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537F" w14:textId="69E0CD84" w:rsidR="00786FF0" w:rsidRPr="00786FF0" w:rsidRDefault="00786FF0" w:rsidP="00786FF0">
      <w:pPr>
        <w:jc w:val="left"/>
        <w:rPr>
          <w:rFonts w:cs="Times New Roman"/>
          <w:szCs w:val="24"/>
          <w:lang w:val="en-US"/>
        </w:rPr>
      </w:pPr>
      <w:proofErr w:type="spellStart"/>
      <w:r w:rsidRPr="00786FF0">
        <w:rPr>
          <w:rFonts w:cs="Times New Roman"/>
          <w:szCs w:val="24"/>
        </w:rPr>
        <w:t>Энерго</w:t>
      </w:r>
      <w:proofErr w:type="spellEnd"/>
      <w:r w:rsidRPr="00786FF0">
        <w:rPr>
          <w:rFonts w:cs="Times New Roman"/>
          <w:szCs w:val="24"/>
        </w:rPr>
        <w:t xml:space="preserve">- и ресурсосбережение </w:t>
      </w:r>
      <w:r w:rsidR="0013346B">
        <w:rPr>
          <w:rFonts w:cs="Times New Roman"/>
          <w:szCs w:val="24"/>
        </w:rPr>
        <w:t>–</w:t>
      </w:r>
      <w:r w:rsidRPr="00786FF0">
        <w:rPr>
          <w:rFonts w:cs="Times New Roman"/>
          <w:szCs w:val="24"/>
        </w:rPr>
        <w:t xml:space="preserve"> XXI век. 2023. </w:t>
      </w:r>
      <w:r w:rsidRPr="00786FF0">
        <w:rPr>
          <w:rFonts w:cs="Times New Roman"/>
          <w:szCs w:val="24"/>
          <w:highlight w:val="yellow"/>
        </w:rPr>
        <w:t>С</w:t>
      </w:r>
      <w:r w:rsidRPr="00786FF0">
        <w:rPr>
          <w:rFonts w:cs="Times New Roman"/>
          <w:szCs w:val="24"/>
          <w:highlight w:val="yellow"/>
          <w:lang w:val="en-US"/>
        </w:rPr>
        <w:t xml:space="preserve"> _ _ - _ _.</w:t>
      </w:r>
    </w:p>
    <w:p w14:paraId="0A411292" w14:textId="77777777" w:rsidR="00786FF0" w:rsidRPr="00786FF0" w:rsidRDefault="00786FF0" w:rsidP="00786FF0">
      <w:pPr>
        <w:jc w:val="left"/>
        <w:rPr>
          <w:rFonts w:cs="Times New Roman"/>
          <w:szCs w:val="24"/>
        </w:rPr>
      </w:pPr>
      <w:r w:rsidRPr="00786FF0">
        <w:rPr>
          <w:rFonts w:cs="Times New Roman"/>
          <w:szCs w:val="24"/>
          <w:lang w:val="en-US"/>
        </w:rPr>
        <w:t xml:space="preserve">Energy and resource saving XXI century. </w:t>
      </w:r>
      <w:r w:rsidRPr="00786FF0">
        <w:rPr>
          <w:rFonts w:cs="Times New Roman"/>
          <w:szCs w:val="24"/>
        </w:rPr>
        <w:t xml:space="preserve">2023. P. </w:t>
      </w:r>
      <w:r w:rsidRPr="00786FF0">
        <w:rPr>
          <w:rFonts w:cs="Times New Roman"/>
          <w:szCs w:val="24"/>
          <w:highlight w:val="yellow"/>
        </w:rPr>
        <w:t>_ _ - _ _.</w:t>
      </w:r>
      <w:r w:rsidRPr="00786FF0">
        <w:rPr>
          <w:rFonts w:cs="Times New Roman"/>
          <w:szCs w:val="24"/>
        </w:rPr>
        <w:t xml:space="preserve"> </w:t>
      </w:r>
    </w:p>
    <w:p w14:paraId="7D721FEF" w14:textId="77777777" w:rsidR="00786FF0" w:rsidRPr="00786FF0" w:rsidRDefault="00786FF0" w:rsidP="00786FF0">
      <w:pPr>
        <w:ind w:firstLine="709"/>
        <w:rPr>
          <w:rFonts w:cs="Times New Roman"/>
          <w:szCs w:val="24"/>
        </w:rPr>
      </w:pPr>
    </w:p>
    <w:p w14:paraId="64F4FF25" w14:textId="1E401D2C" w:rsidR="00786FF0" w:rsidRDefault="00786FF0" w:rsidP="00786FF0">
      <w:pPr>
        <w:jc w:val="center"/>
        <w:rPr>
          <w:rFonts w:cs="Times New Roman"/>
          <w:szCs w:val="24"/>
        </w:rPr>
      </w:pPr>
      <w:r w:rsidRPr="00786FF0">
        <w:rPr>
          <w:rFonts w:cs="Times New Roman"/>
          <w:szCs w:val="24"/>
        </w:rPr>
        <w:t xml:space="preserve">Энергосберегающие </w:t>
      </w:r>
      <w:proofErr w:type="spellStart"/>
      <w:r w:rsidRPr="00786FF0">
        <w:rPr>
          <w:rFonts w:cs="Times New Roman"/>
          <w:szCs w:val="24"/>
        </w:rPr>
        <w:t>электротехнологические</w:t>
      </w:r>
      <w:proofErr w:type="spellEnd"/>
      <w:r w:rsidRPr="00786FF0">
        <w:rPr>
          <w:rFonts w:cs="Times New Roman"/>
          <w:szCs w:val="24"/>
        </w:rPr>
        <w:t xml:space="preserve"> процессы и установки в машиностроении и металлургии</w:t>
      </w:r>
    </w:p>
    <w:p w14:paraId="6EFAF995" w14:textId="5F5542EA" w:rsidR="00786FF0" w:rsidRDefault="00786FF0" w:rsidP="00F66C4A">
      <w:pPr>
        <w:rPr>
          <w:rFonts w:cs="Times New Roman"/>
          <w:szCs w:val="24"/>
        </w:rPr>
      </w:pPr>
      <w:r w:rsidRPr="00786FF0">
        <w:rPr>
          <w:rFonts w:cs="Times New Roman"/>
          <w:szCs w:val="24"/>
        </w:rPr>
        <w:t>Научная статья</w:t>
      </w:r>
    </w:p>
    <w:p w14:paraId="5781BCDC" w14:textId="1157C3B0" w:rsidR="006D494E" w:rsidRDefault="006D494E" w:rsidP="00F66C4A">
      <w:pPr>
        <w:rPr>
          <w:rFonts w:cs="Times New Roman"/>
          <w:szCs w:val="24"/>
        </w:rPr>
      </w:pPr>
      <w:r>
        <w:rPr>
          <w:rFonts w:cs="Times New Roman"/>
          <w:szCs w:val="24"/>
        </w:rPr>
        <w:t xml:space="preserve">УДК </w:t>
      </w:r>
      <w:r w:rsidR="008144F4" w:rsidRPr="008144F4">
        <w:rPr>
          <w:rFonts w:cs="Times New Roman"/>
          <w:szCs w:val="24"/>
        </w:rPr>
        <w:t>674.047.3-047.58</w:t>
      </w:r>
    </w:p>
    <w:p w14:paraId="7C18552B" w14:textId="6D8175C1" w:rsidR="00786FF0" w:rsidRPr="00786FF0" w:rsidRDefault="00786FF0" w:rsidP="00786FF0">
      <w:pPr>
        <w:jc w:val="center"/>
        <w:rPr>
          <w:rFonts w:cs="Times New Roman"/>
          <w:b/>
          <w:szCs w:val="24"/>
        </w:rPr>
      </w:pPr>
      <w:r>
        <w:rPr>
          <w:rFonts w:cs="Times New Roman"/>
          <w:b/>
          <w:szCs w:val="24"/>
        </w:rPr>
        <w:t>А</w:t>
      </w:r>
      <w:r w:rsidRPr="00786FF0">
        <w:rPr>
          <w:rFonts w:cs="Times New Roman"/>
          <w:b/>
          <w:szCs w:val="24"/>
        </w:rPr>
        <w:t>нализ влияния конфигурации штабеля на параметры электрического поля внутри сушильной камеры</w:t>
      </w:r>
    </w:p>
    <w:p w14:paraId="4B637FE4" w14:textId="77777777" w:rsidR="00786FF0" w:rsidRDefault="00786FF0" w:rsidP="006D494E">
      <w:pPr>
        <w:ind w:firstLine="709"/>
        <w:jc w:val="center"/>
        <w:rPr>
          <w:rFonts w:cs="Times New Roman"/>
          <w:szCs w:val="24"/>
        </w:rPr>
      </w:pPr>
    </w:p>
    <w:p w14:paraId="7E5A203D" w14:textId="6E7F4B44" w:rsidR="006D494E" w:rsidRDefault="00786FF0" w:rsidP="00786FF0">
      <w:pPr>
        <w:rPr>
          <w:rFonts w:cs="Times New Roman"/>
          <w:b/>
          <w:szCs w:val="24"/>
          <w:vertAlign w:val="subscript"/>
        </w:rPr>
      </w:pPr>
      <w:proofErr w:type="spellStart"/>
      <w:r w:rsidRPr="00786FF0">
        <w:rPr>
          <w:rFonts w:cs="Times New Roman"/>
          <w:b/>
          <w:szCs w:val="24"/>
        </w:rPr>
        <w:t>Шевляков</w:t>
      </w:r>
      <w:proofErr w:type="spellEnd"/>
      <w:r w:rsidRPr="00786FF0">
        <w:rPr>
          <w:rFonts w:cs="Times New Roman"/>
          <w:b/>
          <w:szCs w:val="24"/>
        </w:rPr>
        <w:t xml:space="preserve"> Даниил Эдуардович</w:t>
      </w:r>
      <w:r w:rsidRPr="00786FF0">
        <w:rPr>
          <w:rFonts w:cs="Times New Roman"/>
          <w:b/>
          <w:szCs w:val="24"/>
          <w:vertAlign w:val="superscript"/>
        </w:rPr>
        <w:t>1</w:t>
      </w:r>
      <w:r w:rsidRPr="00786FF0">
        <w:rPr>
          <w:rFonts w:cs="Times New Roman"/>
          <w:b/>
          <w:szCs w:val="24"/>
        </w:rPr>
        <w:t>, Коренков Дмитрий Андреевич</w:t>
      </w:r>
      <w:r w:rsidRPr="00786FF0">
        <w:rPr>
          <w:rFonts w:cs="Times New Roman"/>
          <w:b/>
          <w:szCs w:val="24"/>
          <w:vertAlign w:val="superscript"/>
        </w:rPr>
        <w:t>2</w:t>
      </w:r>
    </w:p>
    <w:p w14:paraId="24776B1D" w14:textId="1454F14F" w:rsidR="00786FF0" w:rsidRDefault="00786FF0" w:rsidP="00786FF0">
      <w:pPr>
        <w:rPr>
          <w:rFonts w:cs="Times New Roman"/>
          <w:b/>
          <w:szCs w:val="24"/>
          <w:vertAlign w:val="subscript"/>
        </w:rPr>
      </w:pPr>
    </w:p>
    <w:p w14:paraId="022DD8F8" w14:textId="77777777" w:rsidR="00786FF0" w:rsidRPr="00F66C4A" w:rsidRDefault="00786FF0" w:rsidP="00786FF0">
      <w:pPr>
        <w:rPr>
          <w:rFonts w:cs="Times New Roman"/>
          <w:sz w:val="22"/>
          <w:szCs w:val="24"/>
        </w:rPr>
      </w:pPr>
      <w:r w:rsidRPr="00F66C4A">
        <w:rPr>
          <w:rFonts w:cs="Times New Roman"/>
          <w:sz w:val="22"/>
          <w:szCs w:val="24"/>
          <w:vertAlign w:val="superscript"/>
        </w:rPr>
        <w:t>1,2</w:t>
      </w:r>
      <w:r w:rsidRPr="00F66C4A">
        <w:rPr>
          <w:rFonts w:cs="Times New Roman"/>
          <w:sz w:val="22"/>
          <w:szCs w:val="24"/>
        </w:rPr>
        <w:t xml:space="preserve">ФГБОУ ВО «ОГУ имени И.С. Тургенева», Орёл, Россия, </w:t>
      </w:r>
    </w:p>
    <w:p w14:paraId="33E95C50" w14:textId="7802B679" w:rsidR="00786FF0" w:rsidRPr="00F66C4A" w:rsidRDefault="00786FF0" w:rsidP="00786FF0">
      <w:pPr>
        <w:rPr>
          <w:rFonts w:cs="Times New Roman"/>
          <w:sz w:val="22"/>
          <w:szCs w:val="24"/>
        </w:rPr>
      </w:pPr>
      <w:r w:rsidRPr="00F66C4A">
        <w:rPr>
          <w:rFonts w:cs="Times New Roman"/>
          <w:sz w:val="22"/>
          <w:szCs w:val="24"/>
          <w:vertAlign w:val="superscript"/>
        </w:rPr>
        <w:t>1</w:t>
      </w:r>
      <w:r w:rsidRPr="00F66C4A">
        <w:rPr>
          <w:rFonts w:cs="Times New Roman"/>
          <w:sz w:val="22"/>
          <w:szCs w:val="24"/>
        </w:rPr>
        <w:t>d</w:t>
      </w:r>
      <w:proofErr w:type="spellStart"/>
      <w:r w:rsidRPr="00F66C4A">
        <w:rPr>
          <w:rFonts w:cs="Times New Roman"/>
          <w:sz w:val="22"/>
          <w:szCs w:val="24"/>
          <w:lang w:val="en-US"/>
        </w:rPr>
        <w:t>anil</w:t>
      </w:r>
      <w:proofErr w:type="spellEnd"/>
      <w:r w:rsidRPr="00F66C4A">
        <w:rPr>
          <w:rFonts w:cs="Times New Roman"/>
          <w:sz w:val="22"/>
          <w:szCs w:val="24"/>
        </w:rPr>
        <w:t>3557@yandex.ru</w:t>
      </w:r>
    </w:p>
    <w:p w14:paraId="19BA18E7" w14:textId="1A874814" w:rsidR="00786FF0" w:rsidRPr="00F66C4A" w:rsidRDefault="00786FF0" w:rsidP="00786FF0">
      <w:pPr>
        <w:jc w:val="left"/>
        <w:rPr>
          <w:rFonts w:cs="Times New Roman"/>
          <w:sz w:val="22"/>
          <w:szCs w:val="24"/>
        </w:rPr>
      </w:pPr>
      <w:r w:rsidRPr="00F66C4A">
        <w:rPr>
          <w:rFonts w:cs="Times New Roman"/>
          <w:sz w:val="22"/>
          <w:szCs w:val="24"/>
          <w:vertAlign w:val="superscript"/>
        </w:rPr>
        <w:t>2</w:t>
      </w:r>
      <w:r w:rsidRPr="00F66C4A">
        <w:rPr>
          <w:rFonts w:cs="Times New Roman"/>
          <w:sz w:val="22"/>
          <w:szCs w:val="24"/>
        </w:rPr>
        <w:t>dimas.corenkov@yandex.ru, https://orcid.org/0000-0003-0221-1963</w:t>
      </w:r>
    </w:p>
    <w:p w14:paraId="415E6979" w14:textId="095DF37A" w:rsidR="004E0A1B" w:rsidRDefault="004E0A1B" w:rsidP="004E0A1B">
      <w:pPr>
        <w:jc w:val="center"/>
        <w:rPr>
          <w:rFonts w:cs="Times New Roman"/>
          <w:b/>
          <w:szCs w:val="24"/>
        </w:rPr>
      </w:pPr>
    </w:p>
    <w:p w14:paraId="06DAB20C" w14:textId="497E040C" w:rsidR="004E0A1B" w:rsidRPr="00F66C4A" w:rsidRDefault="004E0A1B" w:rsidP="00786FF0">
      <w:pPr>
        <w:ind w:firstLine="284"/>
        <w:rPr>
          <w:rFonts w:cs="Times New Roman"/>
          <w:sz w:val="20"/>
          <w:szCs w:val="20"/>
        </w:rPr>
      </w:pPr>
      <w:r w:rsidRPr="00F66C4A">
        <w:rPr>
          <w:rFonts w:cs="Times New Roman"/>
          <w:b/>
          <w:i/>
          <w:sz w:val="20"/>
          <w:szCs w:val="20"/>
        </w:rPr>
        <w:t>Аннотация.</w:t>
      </w:r>
      <w:r w:rsidRPr="008144F4">
        <w:rPr>
          <w:rFonts w:cs="Times New Roman"/>
          <w:b/>
          <w:sz w:val="20"/>
          <w:szCs w:val="20"/>
        </w:rPr>
        <w:t xml:space="preserve"> </w:t>
      </w:r>
      <w:r w:rsidRPr="00F66C4A">
        <w:rPr>
          <w:rFonts w:cs="Times New Roman"/>
          <w:sz w:val="20"/>
          <w:szCs w:val="20"/>
        </w:rPr>
        <w:t>В статье анализируются параметры электрического поля при изменении геометрических параметров укладки штабеля. С помощью компьютерного моделирования и обработки результатов двухфакторным анализом.</w:t>
      </w:r>
    </w:p>
    <w:p w14:paraId="752B801A" w14:textId="3FFE93F0" w:rsidR="004E0A1B" w:rsidRPr="00F66C4A" w:rsidRDefault="004E0A1B" w:rsidP="00786FF0">
      <w:pPr>
        <w:ind w:firstLine="284"/>
        <w:rPr>
          <w:rFonts w:cs="Times New Roman"/>
          <w:sz w:val="20"/>
          <w:szCs w:val="20"/>
        </w:rPr>
      </w:pPr>
      <w:r w:rsidRPr="00F66C4A">
        <w:rPr>
          <w:rFonts w:cs="Times New Roman"/>
          <w:b/>
          <w:i/>
          <w:sz w:val="20"/>
          <w:szCs w:val="20"/>
        </w:rPr>
        <w:t>Ключевые слова:</w:t>
      </w:r>
      <w:r w:rsidRPr="00F66C4A">
        <w:rPr>
          <w:rFonts w:cs="Times New Roman"/>
          <w:b/>
          <w:sz w:val="20"/>
          <w:szCs w:val="20"/>
        </w:rPr>
        <w:t xml:space="preserve"> </w:t>
      </w:r>
      <w:r w:rsidRPr="00F66C4A">
        <w:rPr>
          <w:rFonts w:cs="Times New Roman"/>
          <w:sz w:val="20"/>
          <w:szCs w:val="20"/>
        </w:rPr>
        <w:t>ВЧ сушка древесины, распространение электрического поля, программный комплекс «</w:t>
      </w:r>
      <w:proofErr w:type="spellStart"/>
      <w:r w:rsidRPr="00F66C4A">
        <w:rPr>
          <w:rFonts w:cs="Times New Roman"/>
          <w:sz w:val="20"/>
          <w:szCs w:val="20"/>
          <w:lang w:val="en-US"/>
        </w:rPr>
        <w:t>Elcut</w:t>
      </w:r>
      <w:proofErr w:type="spellEnd"/>
      <w:r w:rsidRPr="00F66C4A">
        <w:rPr>
          <w:rFonts w:cs="Times New Roman"/>
          <w:sz w:val="20"/>
          <w:szCs w:val="20"/>
        </w:rPr>
        <w:t>»</w:t>
      </w:r>
      <w:r w:rsidR="00EC6159" w:rsidRPr="00F66C4A">
        <w:rPr>
          <w:rFonts w:cs="Times New Roman"/>
          <w:sz w:val="20"/>
          <w:szCs w:val="20"/>
        </w:rPr>
        <w:t>, планирование эксперимента</w:t>
      </w:r>
      <w:r w:rsidR="00503A74" w:rsidRPr="00F66C4A">
        <w:rPr>
          <w:rFonts w:cs="Times New Roman"/>
          <w:sz w:val="20"/>
          <w:szCs w:val="20"/>
        </w:rPr>
        <w:t>.</w:t>
      </w:r>
    </w:p>
    <w:p w14:paraId="1E47C6B9" w14:textId="5D8B83F7" w:rsidR="00786FF0" w:rsidRPr="00DA70E0" w:rsidRDefault="00786FF0" w:rsidP="00786FF0">
      <w:pPr>
        <w:ind w:firstLine="284"/>
        <w:rPr>
          <w:szCs w:val="24"/>
          <w:lang w:val="en-US"/>
        </w:rPr>
      </w:pPr>
      <w:r w:rsidRPr="00544873">
        <w:rPr>
          <w:b/>
          <w:i/>
          <w:iCs/>
          <w:sz w:val="20"/>
          <w:szCs w:val="24"/>
        </w:rPr>
        <w:t>Для цитирования:</w:t>
      </w:r>
      <w:r w:rsidRPr="00544873">
        <w:rPr>
          <w:b/>
          <w:sz w:val="20"/>
          <w:szCs w:val="24"/>
        </w:rPr>
        <w:t xml:space="preserve"> </w:t>
      </w:r>
      <w:proofErr w:type="spellStart"/>
      <w:r w:rsidRPr="00544873">
        <w:rPr>
          <w:sz w:val="20"/>
          <w:szCs w:val="24"/>
        </w:rPr>
        <w:t>Шевляков</w:t>
      </w:r>
      <w:proofErr w:type="spellEnd"/>
      <w:r w:rsidRPr="00544873">
        <w:rPr>
          <w:sz w:val="20"/>
          <w:szCs w:val="24"/>
        </w:rPr>
        <w:t xml:space="preserve"> Д.Э., Коренков Д.А. </w:t>
      </w:r>
      <w:r w:rsidR="00E70CD0" w:rsidRPr="00E70CD0">
        <w:rPr>
          <w:sz w:val="20"/>
          <w:szCs w:val="24"/>
        </w:rPr>
        <w:t xml:space="preserve">Анализ влияния конфигурации штабеля на параметры электрического поля внутри сушильной камеры </w:t>
      </w:r>
      <w:r w:rsidRPr="00544873">
        <w:rPr>
          <w:sz w:val="20"/>
          <w:szCs w:val="24"/>
        </w:rPr>
        <w:t xml:space="preserve">// </w:t>
      </w:r>
      <w:proofErr w:type="spellStart"/>
      <w:r w:rsidRPr="00544873">
        <w:rPr>
          <w:sz w:val="20"/>
          <w:szCs w:val="24"/>
        </w:rPr>
        <w:t>Энерго</w:t>
      </w:r>
      <w:proofErr w:type="spellEnd"/>
      <w:r w:rsidRPr="00544873">
        <w:rPr>
          <w:sz w:val="20"/>
          <w:szCs w:val="24"/>
        </w:rPr>
        <w:t xml:space="preserve">-и ресурсосбережение </w:t>
      </w:r>
      <w:r w:rsidR="0013346B">
        <w:rPr>
          <w:sz w:val="20"/>
          <w:szCs w:val="24"/>
        </w:rPr>
        <w:t>–</w:t>
      </w:r>
      <w:r w:rsidRPr="00544873">
        <w:rPr>
          <w:sz w:val="20"/>
          <w:szCs w:val="24"/>
        </w:rPr>
        <w:t xml:space="preserve"> </w:t>
      </w:r>
      <w:r w:rsidRPr="00544873">
        <w:rPr>
          <w:sz w:val="20"/>
          <w:szCs w:val="24"/>
          <w:lang w:val="en-US"/>
        </w:rPr>
        <w:t>XXI</w:t>
      </w:r>
      <w:r w:rsidRPr="00544873">
        <w:rPr>
          <w:sz w:val="20"/>
          <w:szCs w:val="24"/>
        </w:rPr>
        <w:t xml:space="preserve"> век. 2023. С</w:t>
      </w:r>
      <w:r w:rsidRPr="00DA70E0">
        <w:rPr>
          <w:sz w:val="20"/>
          <w:szCs w:val="24"/>
          <w:lang w:val="en-US"/>
        </w:rPr>
        <w:t xml:space="preserve">. </w:t>
      </w:r>
      <w:r w:rsidRPr="00DA70E0">
        <w:rPr>
          <w:szCs w:val="24"/>
          <w:highlight w:val="yellow"/>
          <w:lang w:val="en-US"/>
        </w:rPr>
        <w:t>_ _ - _ _.</w:t>
      </w:r>
    </w:p>
    <w:p w14:paraId="247E2CDD" w14:textId="77777777" w:rsidR="00786FF0" w:rsidRPr="00DA70E0" w:rsidRDefault="00786FF0" w:rsidP="00786FF0">
      <w:pPr>
        <w:ind w:firstLine="284"/>
        <w:rPr>
          <w:rFonts w:cs="Times New Roman"/>
          <w:i/>
          <w:sz w:val="20"/>
          <w:szCs w:val="20"/>
          <w:lang w:val="en-US"/>
        </w:rPr>
      </w:pPr>
    </w:p>
    <w:p w14:paraId="57748C34" w14:textId="77777777" w:rsidR="00E70CD0" w:rsidRPr="00480602" w:rsidRDefault="00E70CD0" w:rsidP="00E70CD0">
      <w:pPr>
        <w:ind w:firstLine="720"/>
        <w:jc w:val="center"/>
        <w:rPr>
          <w:szCs w:val="24"/>
          <w:lang w:val="en-US"/>
        </w:rPr>
      </w:pPr>
      <w:r w:rsidRPr="00480602">
        <w:rPr>
          <w:lang w:val="en-US"/>
        </w:rPr>
        <w:t>Energy-saving electrical processes and installations in mechanical engineering and metallurgy.</w:t>
      </w:r>
    </w:p>
    <w:p w14:paraId="2D339CE7" w14:textId="033F3597" w:rsidR="00E70CD0" w:rsidRDefault="00E70CD0" w:rsidP="00E70CD0">
      <w:pPr>
        <w:rPr>
          <w:szCs w:val="24"/>
          <w:lang w:val="en-US"/>
        </w:rPr>
      </w:pPr>
      <w:r w:rsidRPr="00480602">
        <w:rPr>
          <w:szCs w:val="24"/>
          <w:lang w:val="en-US"/>
        </w:rPr>
        <w:t>Original article</w:t>
      </w:r>
    </w:p>
    <w:p w14:paraId="2AF7A37F" w14:textId="7947F71B" w:rsidR="00E70CD0" w:rsidRDefault="00E70CD0" w:rsidP="00E70CD0">
      <w:pPr>
        <w:rPr>
          <w:szCs w:val="24"/>
          <w:lang w:val="en-US"/>
        </w:rPr>
      </w:pPr>
    </w:p>
    <w:p w14:paraId="58DFD1F3" w14:textId="080A1C97" w:rsidR="00E70CD0" w:rsidRPr="00E70CD0" w:rsidRDefault="00E70CD0" w:rsidP="00E70CD0">
      <w:pPr>
        <w:jc w:val="center"/>
        <w:rPr>
          <w:b/>
          <w:sz w:val="22"/>
          <w:szCs w:val="24"/>
          <w:lang w:val="en-US"/>
        </w:rPr>
      </w:pPr>
      <w:r w:rsidRPr="00E70CD0">
        <w:rPr>
          <w:b/>
          <w:sz w:val="22"/>
          <w:szCs w:val="24"/>
          <w:lang w:val="en-US"/>
        </w:rPr>
        <w:t>Analysis of the influence of the stack configuration on the parameters of the electric field inside the drying chamber</w:t>
      </w:r>
    </w:p>
    <w:p w14:paraId="06F77B17" w14:textId="5F39D79A" w:rsidR="00E70CD0" w:rsidRDefault="00E70CD0" w:rsidP="00E70CD0">
      <w:pPr>
        <w:jc w:val="center"/>
        <w:rPr>
          <w:szCs w:val="24"/>
          <w:lang w:val="en-US"/>
        </w:rPr>
      </w:pPr>
    </w:p>
    <w:p w14:paraId="30763711" w14:textId="0742C3D2" w:rsidR="00E70CD0" w:rsidRPr="00E70CD0" w:rsidRDefault="00E70CD0" w:rsidP="00E70CD0">
      <w:pPr>
        <w:tabs>
          <w:tab w:val="left" w:pos="993"/>
          <w:tab w:val="left" w:pos="3469"/>
        </w:tabs>
        <w:jc w:val="left"/>
        <w:rPr>
          <w:i/>
          <w:sz w:val="22"/>
          <w:szCs w:val="24"/>
          <w:lang w:val="en-US"/>
        </w:rPr>
      </w:pPr>
      <w:proofErr w:type="spellStart"/>
      <w:r w:rsidRPr="00E70CD0">
        <w:rPr>
          <w:b/>
          <w:szCs w:val="24"/>
          <w:lang w:val="en-US"/>
        </w:rPr>
        <w:t>Shevlyakov</w:t>
      </w:r>
      <w:proofErr w:type="spellEnd"/>
      <w:r w:rsidRPr="00E70CD0">
        <w:rPr>
          <w:b/>
          <w:szCs w:val="24"/>
          <w:lang w:val="en-US"/>
        </w:rPr>
        <w:t xml:space="preserve"> </w:t>
      </w:r>
      <w:proofErr w:type="spellStart"/>
      <w:r w:rsidRPr="00E70CD0">
        <w:rPr>
          <w:b/>
          <w:szCs w:val="24"/>
          <w:lang w:val="en-US"/>
        </w:rPr>
        <w:t>Daniil</w:t>
      </w:r>
      <w:proofErr w:type="spellEnd"/>
      <w:r w:rsidRPr="00E70CD0">
        <w:rPr>
          <w:b/>
          <w:szCs w:val="24"/>
          <w:lang w:val="en-US"/>
        </w:rPr>
        <w:t xml:space="preserve"> Eduardovich</w:t>
      </w:r>
      <w:r w:rsidRPr="00E70CD0">
        <w:rPr>
          <w:szCs w:val="24"/>
          <w:vertAlign w:val="superscript"/>
          <w:lang w:val="en-US"/>
        </w:rPr>
        <w:t>1</w:t>
      </w:r>
      <w:r w:rsidRPr="00E70CD0">
        <w:rPr>
          <w:szCs w:val="24"/>
          <w:lang w:val="en-US"/>
        </w:rPr>
        <w:t xml:space="preserve">, </w:t>
      </w:r>
      <w:r w:rsidRPr="00E70CD0">
        <w:rPr>
          <w:b/>
          <w:szCs w:val="24"/>
          <w:lang w:val="en-US"/>
        </w:rPr>
        <w:t>Dmitry AndreevichKorenkov</w:t>
      </w:r>
      <w:r w:rsidRPr="00E70CD0">
        <w:rPr>
          <w:szCs w:val="24"/>
          <w:vertAlign w:val="superscript"/>
          <w:lang w:val="en-US"/>
        </w:rPr>
        <w:t>2</w:t>
      </w:r>
      <w:r w:rsidRPr="00E70CD0">
        <w:rPr>
          <w:b/>
          <w:szCs w:val="24"/>
          <w:lang w:val="en-US"/>
        </w:rPr>
        <w:t xml:space="preserve"> </w:t>
      </w:r>
    </w:p>
    <w:p w14:paraId="3B148C4B" w14:textId="35A519C8" w:rsidR="004E0A1B" w:rsidRDefault="004E0A1B" w:rsidP="004E0A1B">
      <w:pPr>
        <w:ind w:firstLine="709"/>
        <w:jc w:val="center"/>
        <w:rPr>
          <w:rFonts w:cs="Times New Roman"/>
          <w:b/>
          <w:szCs w:val="24"/>
          <w:lang w:val="en-US"/>
        </w:rPr>
      </w:pPr>
    </w:p>
    <w:p w14:paraId="7BB3BE8B" w14:textId="77777777" w:rsidR="00E70CD0" w:rsidRPr="00480602" w:rsidRDefault="00E70CD0" w:rsidP="00E70CD0">
      <w:pPr>
        <w:autoSpaceDE w:val="0"/>
        <w:autoSpaceDN w:val="0"/>
        <w:adjustRightInd w:val="0"/>
        <w:rPr>
          <w:bCs/>
          <w:sz w:val="22"/>
          <w:szCs w:val="24"/>
          <w:lang w:val="en-US"/>
        </w:rPr>
      </w:pPr>
      <w:r w:rsidRPr="00480602">
        <w:rPr>
          <w:bCs/>
          <w:sz w:val="22"/>
          <w:szCs w:val="24"/>
          <w:vertAlign w:val="superscript"/>
          <w:lang w:val="en-US"/>
        </w:rPr>
        <w:t>1</w:t>
      </w:r>
      <w:proofErr w:type="gramStart"/>
      <w:r w:rsidRPr="00480602">
        <w:rPr>
          <w:bCs/>
          <w:sz w:val="22"/>
          <w:szCs w:val="24"/>
          <w:vertAlign w:val="superscript"/>
          <w:lang w:val="en-US"/>
        </w:rPr>
        <w:t>,2</w:t>
      </w:r>
      <w:proofErr w:type="gramEnd"/>
      <w:r w:rsidRPr="00480602">
        <w:rPr>
          <w:bCs/>
          <w:sz w:val="22"/>
          <w:szCs w:val="24"/>
          <w:lang w:val="en-US"/>
        </w:rPr>
        <w:t xml:space="preserve"> Oryol state university of  I.S. Turgenev, Oryol, Russia</w:t>
      </w:r>
    </w:p>
    <w:p w14:paraId="39A1C259" w14:textId="756D8135" w:rsidR="00E70CD0" w:rsidRPr="0018407F" w:rsidRDefault="00E70CD0" w:rsidP="00E70CD0">
      <w:pPr>
        <w:autoSpaceDE w:val="0"/>
        <w:autoSpaceDN w:val="0"/>
        <w:adjustRightInd w:val="0"/>
        <w:jc w:val="left"/>
        <w:rPr>
          <w:bCs/>
          <w:sz w:val="22"/>
          <w:szCs w:val="24"/>
          <w:lang w:val="en-US"/>
        </w:rPr>
      </w:pPr>
      <w:r w:rsidRPr="0018407F">
        <w:rPr>
          <w:bCs/>
          <w:sz w:val="22"/>
          <w:szCs w:val="24"/>
          <w:vertAlign w:val="superscript"/>
          <w:lang w:val="en-US"/>
        </w:rPr>
        <w:t>1</w:t>
      </w:r>
      <w:r>
        <w:rPr>
          <w:bCs/>
          <w:sz w:val="22"/>
          <w:szCs w:val="24"/>
          <w:lang w:val="en-US"/>
        </w:rPr>
        <w:t>danil3557</w:t>
      </w:r>
      <w:r w:rsidRPr="0018407F">
        <w:rPr>
          <w:bCs/>
          <w:sz w:val="22"/>
          <w:szCs w:val="24"/>
          <w:lang w:val="en-US"/>
        </w:rPr>
        <w:t>@</w:t>
      </w:r>
      <w:r>
        <w:rPr>
          <w:bCs/>
          <w:sz w:val="22"/>
          <w:szCs w:val="24"/>
          <w:lang w:val="en-US"/>
        </w:rPr>
        <w:t>yandex</w:t>
      </w:r>
      <w:r w:rsidRPr="0018407F">
        <w:rPr>
          <w:bCs/>
          <w:sz w:val="22"/>
          <w:szCs w:val="24"/>
          <w:lang w:val="en-US"/>
        </w:rPr>
        <w:t>.</w:t>
      </w:r>
      <w:r w:rsidRPr="00480602">
        <w:rPr>
          <w:bCs/>
          <w:sz w:val="22"/>
          <w:szCs w:val="24"/>
          <w:lang w:val="en-US"/>
        </w:rPr>
        <w:t>ru</w:t>
      </w:r>
    </w:p>
    <w:p w14:paraId="0DA9A0E2" w14:textId="77777777" w:rsidR="00E70CD0" w:rsidRPr="0018407F" w:rsidRDefault="00E70CD0" w:rsidP="00E70CD0">
      <w:pPr>
        <w:autoSpaceDE w:val="0"/>
        <w:autoSpaceDN w:val="0"/>
        <w:adjustRightInd w:val="0"/>
        <w:rPr>
          <w:bCs/>
          <w:sz w:val="22"/>
          <w:szCs w:val="24"/>
          <w:lang w:val="en-US"/>
        </w:rPr>
      </w:pPr>
      <w:r w:rsidRPr="0018407F">
        <w:rPr>
          <w:bCs/>
          <w:sz w:val="22"/>
          <w:szCs w:val="24"/>
          <w:vertAlign w:val="superscript"/>
          <w:lang w:val="en-US"/>
        </w:rPr>
        <w:t>2</w:t>
      </w:r>
      <w:hyperlink r:id="rId6" w:history="1">
        <w:r w:rsidRPr="00480602">
          <w:rPr>
            <w:bCs/>
            <w:sz w:val="22"/>
            <w:szCs w:val="24"/>
            <w:lang w:val="en-US"/>
          </w:rPr>
          <w:t>dimas</w:t>
        </w:r>
        <w:r w:rsidRPr="0018407F">
          <w:rPr>
            <w:bCs/>
            <w:sz w:val="22"/>
            <w:szCs w:val="24"/>
            <w:lang w:val="en-US"/>
          </w:rPr>
          <w:t>.</w:t>
        </w:r>
        <w:r w:rsidRPr="00480602">
          <w:rPr>
            <w:bCs/>
            <w:sz w:val="22"/>
            <w:szCs w:val="24"/>
            <w:lang w:val="en-US"/>
          </w:rPr>
          <w:t>corenkov</w:t>
        </w:r>
        <w:r w:rsidRPr="0018407F">
          <w:rPr>
            <w:bCs/>
            <w:sz w:val="22"/>
            <w:szCs w:val="24"/>
            <w:lang w:val="en-US"/>
          </w:rPr>
          <w:t>@</w:t>
        </w:r>
        <w:r w:rsidRPr="00480602">
          <w:rPr>
            <w:bCs/>
            <w:sz w:val="22"/>
            <w:szCs w:val="24"/>
            <w:lang w:val="en-US"/>
          </w:rPr>
          <w:t>yandex</w:t>
        </w:r>
        <w:r w:rsidRPr="0018407F">
          <w:rPr>
            <w:bCs/>
            <w:sz w:val="22"/>
            <w:szCs w:val="24"/>
            <w:lang w:val="en-US"/>
          </w:rPr>
          <w:t>.</w:t>
        </w:r>
        <w:r w:rsidRPr="00480602">
          <w:rPr>
            <w:bCs/>
            <w:sz w:val="22"/>
            <w:szCs w:val="24"/>
            <w:lang w:val="en-US"/>
          </w:rPr>
          <w:t>ru</w:t>
        </w:r>
      </w:hyperlink>
      <w:r w:rsidRPr="0018407F">
        <w:rPr>
          <w:bCs/>
          <w:sz w:val="22"/>
          <w:szCs w:val="24"/>
          <w:lang w:val="en-US"/>
        </w:rPr>
        <w:t xml:space="preserve">, </w:t>
      </w:r>
      <w:hyperlink r:id="rId7" w:history="1">
        <w:r w:rsidRPr="00480602">
          <w:rPr>
            <w:bCs/>
            <w:sz w:val="22"/>
            <w:szCs w:val="24"/>
            <w:lang w:val="en-US"/>
          </w:rPr>
          <w:t>https</w:t>
        </w:r>
        <w:r w:rsidRPr="0018407F">
          <w:rPr>
            <w:bCs/>
            <w:sz w:val="22"/>
            <w:szCs w:val="24"/>
            <w:lang w:val="en-US"/>
          </w:rPr>
          <w:t>://</w:t>
        </w:r>
        <w:r w:rsidRPr="00480602">
          <w:rPr>
            <w:bCs/>
            <w:sz w:val="22"/>
            <w:szCs w:val="24"/>
            <w:lang w:val="en-US"/>
          </w:rPr>
          <w:t>orcid</w:t>
        </w:r>
        <w:r w:rsidRPr="0018407F">
          <w:rPr>
            <w:bCs/>
            <w:sz w:val="22"/>
            <w:szCs w:val="24"/>
            <w:lang w:val="en-US"/>
          </w:rPr>
          <w:t>.</w:t>
        </w:r>
        <w:r w:rsidRPr="00480602">
          <w:rPr>
            <w:bCs/>
            <w:sz w:val="22"/>
            <w:szCs w:val="24"/>
            <w:lang w:val="en-US"/>
          </w:rPr>
          <w:t>org</w:t>
        </w:r>
        <w:r w:rsidRPr="0018407F">
          <w:rPr>
            <w:bCs/>
            <w:sz w:val="22"/>
            <w:szCs w:val="24"/>
            <w:lang w:val="en-US"/>
          </w:rPr>
          <w:t>/0000-0003-0221-1963</w:t>
        </w:r>
      </w:hyperlink>
    </w:p>
    <w:p w14:paraId="3F8DBBB1" w14:textId="08C60EDD" w:rsidR="00E70CD0" w:rsidRDefault="00E70CD0" w:rsidP="00E70CD0">
      <w:pPr>
        <w:autoSpaceDE w:val="0"/>
        <w:autoSpaceDN w:val="0"/>
        <w:adjustRightInd w:val="0"/>
        <w:rPr>
          <w:sz w:val="22"/>
          <w:szCs w:val="24"/>
          <w:lang w:val="en-US"/>
        </w:rPr>
      </w:pPr>
      <w:r w:rsidRPr="00480602">
        <w:rPr>
          <w:bCs/>
          <w:sz w:val="22"/>
          <w:szCs w:val="24"/>
          <w:lang w:val="en-US"/>
        </w:rPr>
        <w:t xml:space="preserve">Corresponding author: </w:t>
      </w:r>
      <w:r w:rsidRPr="00480602">
        <w:rPr>
          <w:sz w:val="22"/>
          <w:szCs w:val="24"/>
          <w:lang w:val="en-US"/>
        </w:rPr>
        <w:t xml:space="preserve">Dmitry </w:t>
      </w:r>
      <w:proofErr w:type="spellStart"/>
      <w:r w:rsidRPr="00480602">
        <w:rPr>
          <w:sz w:val="22"/>
          <w:szCs w:val="24"/>
          <w:lang w:val="en-US"/>
        </w:rPr>
        <w:t>Andreevich</w:t>
      </w:r>
      <w:proofErr w:type="spellEnd"/>
      <w:r w:rsidRPr="00480602">
        <w:rPr>
          <w:sz w:val="22"/>
          <w:szCs w:val="24"/>
          <w:lang w:val="en-US"/>
        </w:rPr>
        <w:t xml:space="preserve"> </w:t>
      </w:r>
      <w:proofErr w:type="spellStart"/>
      <w:r w:rsidRPr="00480602">
        <w:rPr>
          <w:sz w:val="22"/>
          <w:szCs w:val="24"/>
          <w:lang w:val="en-US"/>
        </w:rPr>
        <w:t>Korenkov</w:t>
      </w:r>
      <w:proofErr w:type="spellEnd"/>
      <w:r w:rsidRPr="00480602">
        <w:rPr>
          <w:sz w:val="22"/>
          <w:szCs w:val="24"/>
          <w:lang w:val="en-US"/>
        </w:rPr>
        <w:t xml:space="preserve">, </w:t>
      </w:r>
      <w:hyperlink r:id="rId8" w:history="1">
        <w:r w:rsidRPr="0013346B">
          <w:rPr>
            <w:rStyle w:val="a5"/>
            <w:color w:val="auto"/>
            <w:sz w:val="22"/>
            <w:szCs w:val="24"/>
            <w:u w:val="none"/>
            <w:lang w:val="en-US"/>
          </w:rPr>
          <w:t>dimas.corenkov@yandex.ru</w:t>
        </w:r>
      </w:hyperlink>
    </w:p>
    <w:p w14:paraId="663FC992" w14:textId="3134DCE6" w:rsidR="00E70CD0" w:rsidRDefault="00E70CD0" w:rsidP="00E70CD0">
      <w:pPr>
        <w:autoSpaceDE w:val="0"/>
        <w:autoSpaceDN w:val="0"/>
        <w:adjustRightInd w:val="0"/>
        <w:rPr>
          <w:sz w:val="22"/>
          <w:szCs w:val="24"/>
          <w:lang w:val="en-US"/>
        </w:rPr>
      </w:pPr>
    </w:p>
    <w:p w14:paraId="4B1481D5" w14:textId="77777777" w:rsidR="00E70CD0" w:rsidRDefault="00E70CD0" w:rsidP="00E70CD0">
      <w:pPr>
        <w:ind w:firstLine="284"/>
        <w:rPr>
          <w:rFonts w:cs="Times New Roman"/>
          <w:sz w:val="20"/>
          <w:szCs w:val="24"/>
          <w:lang w:val="en-US"/>
        </w:rPr>
      </w:pPr>
      <w:r w:rsidRPr="0013346B">
        <w:rPr>
          <w:rFonts w:cs="Times New Roman"/>
          <w:b/>
          <w:i/>
          <w:sz w:val="20"/>
          <w:szCs w:val="24"/>
          <w:lang w:val="en-US"/>
        </w:rPr>
        <w:t>Abstract.</w:t>
      </w:r>
      <w:r>
        <w:rPr>
          <w:rFonts w:cs="Times New Roman"/>
          <w:sz w:val="20"/>
          <w:szCs w:val="24"/>
          <w:lang w:val="en-US"/>
        </w:rPr>
        <w:t xml:space="preserve"> </w:t>
      </w:r>
      <w:r w:rsidRPr="00503A74">
        <w:rPr>
          <w:rFonts w:cs="Times New Roman"/>
          <w:sz w:val="20"/>
          <w:szCs w:val="24"/>
          <w:lang w:val="en-US"/>
        </w:rPr>
        <w:t>The article analyzes the parameters of the electric field when changing the geometric parameters of stacking. With the help of computer modeling and processing of the results by two-factor analysis.</w:t>
      </w:r>
    </w:p>
    <w:p w14:paraId="6CC5AD01" w14:textId="77777777" w:rsidR="00E70CD0" w:rsidRPr="00503A74" w:rsidRDefault="00E70CD0" w:rsidP="00E70CD0">
      <w:pPr>
        <w:ind w:firstLine="284"/>
        <w:rPr>
          <w:rFonts w:cs="Times New Roman"/>
          <w:sz w:val="20"/>
          <w:szCs w:val="24"/>
          <w:lang w:val="en-US"/>
        </w:rPr>
      </w:pPr>
      <w:r w:rsidRPr="0013346B">
        <w:rPr>
          <w:rFonts w:cs="Times New Roman"/>
          <w:b/>
          <w:i/>
          <w:sz w:val="20"/>
          <w:szCs w:val="24"/>
          <w:lang w:val="en-US"/>
        </w:rPr>
        <w:t>Keywords:</w:t>
      </w:r>
      <w:r w:rsidRPr="00503A74">
        <w:rPr>
          <w:rFonts w:cs="Times New Roman"/>
          <w:sz w:val="20"/>
          <w:szCs w:val="24"/>
          <w:lang w:val="en-US"/>
        </w:rPr>
        <w:t xml:space="preserve"> HF drying of wood, electric field propagation, </w:t>
      </w:r>
      <w:proofErr w:type="spellStart"/>
      <w:r w:rsidRPr="00503A74">
        <w:rPr>
          <w:rFonts w:cs="Times New Roman"/>
          <w:sz w:val="20"/>
          <w:szCs w:val="24"/>
          <w:lang w:val="en-US"/>
        </w:rPr>
        <w:t>Elcut</w:t>
      </w:r>
      <w:proofErr w:type="spellEnd"/>
      <w:r w:rsidRPr="00503A74">
        <w:rPr>
          <w:rFonts w:cs="Times New Roman"/>
          <w:sz w:val="20"/>
          <w:szCs w:val="24"/>
          <w:lang w:val="en-US"/>
        </w:rPr>
        <w:t xml:space="preserve"> software package, experiment planning</w:t>
      </w:r>
      <w:r>
        <w:rPr>
          <w:rFonts w:cs="Times New Roman"/>
          <w:sz w:val="20"/>
          <w:szCs w:val="24"/>
          <w:lang w:val="en-US"/>
        </w:rPr>
        <w:t>.</w:t>
      </w:r>
    </w:p>
    <w:p w14:paraId="288B7EAC" w14:textId="11B95D70" w:rsidR="00E70CD0" w:rsidRPr="00DA70E0" w:rsidRDefault="00E70CD0" w:rsidP="00E70CD0">
      <w:pPr>
        <w:ind w:firstLine="284"/>
        <w:rPr>
          <w:i/>
          <w:iCs/>
          <w:sz w:val="20"/>
          <w:szCs w:val="20"/>
        </w:rPr>
      </w:pPr>
      <w:r w:rsidRPr="00480602">
        <w:rPr>
          <w:b/>
          <w:i/>
          <w:sz w:val="20"/>
          <w:szCs w:val="24"/>
          <w:lang w:val="en-US"/>
        </w:rPr>
        <w:t>For citation</w:t>
      </w:r>
      <w:r w:rsidRPr="0018407F">
        <w:rPr>
          <w:b/>
          <w:i/>
          <w:sz w:val="20"/>
          <w:szCs w:val="24"/>
          <w:lang w:val="en-US"/>
        </w:rPr>
        <w:t xml:space="preserve">: </w:t>
      </w:r>
      <w:proofErr w:type="spellStart"/>
      <w:r w:rsidRPr="0018407F">
        <w:rPr>
          <w:bCs/>
          <w:iCs/>
          <w:sz w:val="20"/>
          <w:szCs w:val="24"/>
          <w:lang w:val="en-US"/>
        </w:rPr>
        <w:t>Shevlyakov</w:t>
      </w:r>
      <w:proofErr w:type="spellEnd"/>
      <w:r w:rsidRPr="0018407F">
        <w:rPr>
          <w:bCs/>
          <w:iCs/>
          <w:sz w:val="20"/>
          <w:szCs w:val="24"/>
          <w:lang w:val="en-US"/>
        </w:rPr>
        <w:t xml:space="preserve"> D.E., </w:t>
      </w:r>
      <w:proofErr w:type="spellStart"/>
      <w:r w:rsidRPr="0018407F">
        <w:rPr>
          <w:bCs/>
          <w:iCs/>
          <w:sz w:val="20"/>
          <w:szCs w:val="24"/>
          <w:lang w:val="en-US"/>
        </w:rPr>
        <w:t>Korenkov</w:t>
      </w:r>
      <w:proofErr w:type="spellEnd"/>
      <w:r w:rsidRPr="0018407F">
        <w:rPr>
          <w:bCs/>
          <w:iCs/>
          <w:sz w:val="20"/>
          <w:szCs w:val="24"/>
          <w:lang w:val="en-US"/>
        </w:rPr>
        <w:t xml:space="preserve"> D.A. </w:t>
      </w:r>
      <w:r w:rsidRPr="00E70CD0">
        <w:rPr>
          <w:bCs/>
          <w:iCs/>
          <w:sz w:val="20"/>
          <w:szCs w:val="24"/>
          <w:lang w:val="en-US"/>
        </w:rPr>
        <w:t>Analysis of the influence of the stack configuration on the parameters of the electric field inside the drying chamber</w:t>
      </w:r>
      <w:r w:rsidRPr="0018407F">
        <w:rPr>
          <w:bCs/>
          <w:iCs/>
          <w:sz w:val="20"/>
          <w:szCs w:val="24"/>
          <w:lang w:val="en-US"/>
        </w:rPr>
        <w:t xml:space="preserve"> // Energy and resource saving </w:t>
      </w:r>
      <w:r w:rsidR="0013346B">
        <w:rPr>
          <w:bCs/>
          <w:iCs/>
          <w:sz w:val="20"/>
          <w:szCs w:val="24"/>
          <w:lang w:val="en-US"/>
        </w:rPr>
        <w:t>–</w:t>
      </w:r>
      <w:r w:rsidRPr="0018407F">
        <w:rPr>
          <w:bCs/>
          <w:iCs/>
          <w:sz w:val="20"/>
          <w:szCs w:val="24"/>
          <w:lang w:val="en-US"/>
        </w:rPr>
        <w:t xml:space="preserve"> XXI century. </w:t>
      </w:r>
      <w:r w:rsidRPr="00DA70E0">
        <w:rPr>
          <w:bCs/>
          <w:iCs/>
          <w:sz w:val="20"/>
          <w:szCs w:val="24"/>
        </w:rPr>
        <w:t xml:space="preserve">2023. </w:t>
      </w:r>
      <w:r w:rsidRPr="00E93738">
        <w:rPr>
          <w:bCs/>
          <w:iCs/>
          <w:sz w:val="20"/>
          <w:szCs w:val="24"/>
          <w:highlight w:val="yellow"/>
          <w:lang w:val="en-US"/>
        </w:rPr>
        <w:t>P</w:t>
      </w:r>
      <w:r w:rsidRPr="00DA70E0">
        <w:rPr>
          <w:bCs/>
          <w:iCs/>
          <w:sz w:val="20"/>
          <w:szCs w:val="24"/>
          <w:highlight w:val="yellow"/>
        </w:rPr>
        <w:t>. _ _ - _ _.</w:t>
      </w:r>
    </w:p>
    <w:p w14:paraId="19DAD896" w14:textId="77777777" w:rsidR="00E70CD0" w:rsidRPr="00DA70E0" w:rsidRDefault="00E70CD0" w:rsidP="00E70CD0">
      <w:pPr>
        <w:ind w:firstLine="709"/>
        <w:jc w:val="left"/>
        <w:rPr>
          <w:rFonts w:cs="Times New Roman"/>
          <w:b/>
          <w:szCs w:val="24"/>
        </w:rPr>
      </w:pPr>
    </w:p>
    <w:p w14:paraId="1C37BE54" w14:textId="06A44CAD" w:rsidR="00F66C4A" w:rsidRPr="00480602" w:rsidRDefault="006B15EA" w:rsidP="00F66C4A">
      <w:pPr>
        <w:ind w:firstLine="709"/>
        <w:rPr>
          <w:sz w:val="20"/>
          <w:szCs w:val="24"/>
        </w:rPr>
      </w:pPr>
      <w:r w:rsidRPr="00C0561D">
        <w:rPr>
          <w:rFonts w:cs="Times New Roman"/>
          <w:szCs w:val="24"/>
        </w:rPr>
        <w:t xml:space="preserve">Вакуумно-диэлектрический нагрев диэлектрических материалов в электрическом поле высокочастотных (далее ВЧ) токов (от 1,76 до 152,5 МГц) </w:t>
      </w:r>
      <w:r w:rsidR="0013346B">
        <w:rPr>
          <w:rFonts w:cs="Times New Roman"/>
          <w:szCs w:val="24"/>
        </w:rPr>
        <w:t>–</w:t>
      </w:r>
      <w:r w:rsidRPr="00C0561D">
        <w:rPr>
          <w:rFonts w:cs="Times New Roman"/>
          <w:szCs w:val="24"/>
        </w:rPr>
        <w:t xml:space="preserve"> один из активно развива</w:t>
      </w:r>
      <w:r>
        <w:rPr>
          <w:rFonts w:cs="Times New Roman"/>
          <w:szCs w:val="24"/>
        </w:rPr>
        <w:t>ющихся</w:t>
      </w:r>
      <w:r w:rsidRPr="00C0561D">
        <w:rPr>
          <w:rFonts w:cs="Times New Roman"/>
          <w:szCs w:val="24"/>
        </w:rPr>
        <w:t xml:space="preserve"> </w:t>
      </w:r>
      <w:r>
        <w:rPr>
          <w:rFonts w:cs="Times New Roman"/>
          <w:szCs w:val="24"/>
        </w:rPr>
        <w:t>методов термообработки</w:t>
      </w:r>
      <w:r w:rsidRPr="00C0561D">
        <w:rPr>
          <w:rFonts w:cs="Times New Roman"/>
          <w:szCs w:val="24"/>
        </w:rPr>
        <w:t>. В настоящее время этот метод сушки широко применяется в различных отраслях</w:t>
      </w:r>
      <w:r w:rsidR="008D395D" w:rsidRPr="008D395D">
        <w:rPr>
          <w:rFonts w:cs="Times New Roman"/>
          <w:szCs w:val="24"/>
        </w:rPr>
        <w:t xml:space="preserve"> </w:t>
      </w:r>
      <w:r w:rsidR="008D395D">
        <w:rPr>
          <w:rFonts w:cs="Times New Roman"/>
          <w:szCs w:val="24"/>
        </w:rPr>
        <w:t>промышленности</w:t>
      </w:r>
      <w:r w:rsidRPr="00C0561D">
        <w:rPr>
          <w:rFonts w:cs="Times New Roman"/>
          <w:szCs w:val="24"/>
        </w:rPr>
        <w:t xml:space="preserve">, таких как пищевая, легкая и деревообрабатывающая. </w:t>
      </w:r>
      <w:r w:rsidR="008D395D" w:rsidRPr="00191ABA">
        <w:rPr>
          <w:rFonts w:cs="Times New Roman"/>
          <w:szCs w:val="24"/>
        </w:rPr>
        <w:t>Однако существует общая проблема</w:t>
      </w:r>
      <w:r w:rsidR="008D395D" w:rsidRPr="008D395D">
        <w:rPr>
          <w:rFonts w:cs="Times New Roman"/>
          <w:szCs w:val="24"/>
        </w:rPr>
        <w:t xml:space="preserve"> </w:t>
      </w:r>
      <w:r w:rsidR="008D395D">
        <w:rPr>
          <w:rFonts w:cs="Times New Roman"/>
          <w:szCs w:val="24"/>
        </w:rPr>
        <w:t>–</w:t>
      </w:r>
      <w:r w:rsidR="008D395D" w:rsidRPr="00191ABA">
        <w:rPr>
          <w:rFonts w:cs="Times New Roman"/>
          <w:szCs w:val="24"/>
        </w:rPr>
        <w:t xml:space="preserve"> разброс</w:t>
      </w:r>
      <w:r w:rsidR="008D395D">
        <w:rPr>
          <w:rFonts w:cs="Times New Roman"/>
          <w:szCs w:val="24"/>
        </w:rPr>
        <w:t xml:space="preserve"> </w:t>
      </w:r>
      <w:r w:rsidR="008D395D" w:rsidRPr="00191ABA">
        <w:rPr>
          <w:rFonts w:cs="Times New Roman"/>
          <w:szCs w:val="24"/>
        </w:rPr>
        <w:t xml:space="preserve">конечной влажности </w:t>
      </w:r>
      <w:r w:rsidR="008D395D" w:rsidRPr="00E70CD0">
        <w:t>продукта из</w:t>
      </w:r>
      <w:r w:rsidR="008D395D" w:rsidRPr="00191ABA">
        <w:rPr>
          <w:rFonts w:cs="Times New Roman"/>
          <w:szCs w:val="24"/>
        </w:rPr>
        <w:t xml:space="preserve">-за неравномерного распределения </w:t>
      </w:r>
      <w:r w:rsidR="008D395D">
        <w:rPr>
          <w:rFonts w:cs="Times New Roman"/>
          <w:szCs w:val="24"/>
        </w:rPr>
        <w:t xml:space="preserve">внутренних </w:t>
      </w:r>
      <w:r w:rsidR="008D395D" w:rsidRPr="00191ABA">
        <w:rPr>
          <w:rFonts w:cs="Times New Roman"/>
          <w:szCs w:val="24"/>
        </w:rPr>
        <w:t>источников теплоты [1] и, следовательно, неравномерно</w:t>
      </w:r>
      <w:r w:rsidR="008D395D">
        <w:rPr>
          <w:rFonts w:cs="Times New Roman"/>
          <w:szCs w:val="24"/>
        </w:rPr>
        <w:t>сти</w:t>
      </w:r>
      <w:r w:rsidR="008D395D" w:rsidRPr="00191ABA">
        <w:rPr>
          <w:rFonts w:cs="Times New Roman"/>
          <w:szCs w:val="24"/>
        </w:rPr>
        <w:t xml:space="preserve"> нагрева.</w:t>
      </w:r>
      <w:r w:rsidR="008D395D">
        <w:rPr>
          <w:rFonts w:cs="Times New Roman"/>
          <w:szCs w:val="24"/>
        </w:rPr>
        <w:t xml:space="preserve"> Для уменьшения</w:t>
      </w:r>
      <w:r w:rsidR="008D395D" w:rsidRPr="008D395D">
        <w:rPr>
          <w:rFonts w:cs="Times New Roman"/>
          <w:szCs w:val="24"/>
        </w:rPr>
        <w:t xml:space="preserve">                 </w:t>
      </w:r>
      <w:r w:rsidR="00F66C4A">
        <w:rPr>
          <w:rFonts w:cs="Times New Roman"/>
          <w:szCs w:val="24"/>
        </w:rPr>
        <w:br/>
      </w:r>
      <w:r w:rsidR="00F66C4A" w:rsidRPr="008D395D">
        <w:rPr>
          <w:sz w:val="20"/>
          <w:szCs w:val="24"/>
        </w:rPr>
        <w:t>__________________________________</w:t>
      </w:r>
    </w:p>
    <w:p w14:paraId="218D5C95" w14:textId="77777777" w:rsidR="00F66C4A" w:rsidRPr="00480602" w:rsidRDefault="00F66C4A" w:rsidP="00F66C4A">
      <w:pPr>
        <w:jc w:val="left"/>
        <w:rPr>
          <w:szCs w:val="24"/>
        </w:rPr>
      </w:pPr>
      <w:r w:rsidRPr="00480602">
        <w:rPr>
          <w:szCs w:val="28"/>
        </w:rPr>
        <w:t xml:space="preserve">© </w:t>
      </w:r>
      <w:proofErr w:type="spellStart"/>
      <w:r>
        <w:rPr>
          <w:szCs w:val="24"/>
        </w:rPr>
        <w:t>Шевляков</w:t>
      </w:r>
      <w:proofErr w:type="spellEnd"/>
      <w:r>
        <w:rPr>
          <w:szCs w:val="24"/>
        </w:rPr>
        <w:t xml:space="preserve"> Д.Э</w:t>
      </w:r>
      <w:r w:rsidRPr="00480602">
        <w:rPr>
          <w:szCs w:val="24"/>
        </w:rPr>
        <w:t>., Коренков Д.А.</w:t>
      </w:r>
      <w:r w:rsidRPr="00480602">
        <w:rPr>
          <w:szCs w:val="28"/>
        </w:rPr>
        <w:t>, 2023</w:t>
      </w:r>
    </w:p>
    <w:p w14:paraId="747D9DAC" w14:textId="681E4457" w:rsidR="006B15EA" w:rsidRDefault="006B15EA" w:rsidP="00F66C4A">
      <w:pPr>
        <w:rPr>
          <w:rFonts w:cs="Times New Roman"/>
          <w:szCs w:val="24"/>
        </w:rPr>
      </w:pPr>
      <w:r>
        <w:rPr>
          <w:rFonts w:cs="Times New Roman"/>
          <w:szCs w:val="24"/>
        </w:rPr>
        <w:lastRenderedPageBreak/>
        <w:t>этого явления требуется изучение закономерностей распределения параметров электромагнитного поля в загрузке в зависимости от влияния различных факторов.</w:t>
      </w:r>
      <w:r w:rsidRPr="00191ABA">
        <w:rPr>
          <w:rFonts w:cs="Times New Roman"/>
          <w:szCs w:val="24"/>
        </w:rPr>
        <w:t xml:space="preserve"> </w:t>
      </w:r>
    </w:p>
    <w:p w14:paraId="1216D6E2" w14:textId="20767358" w:rsidR="006B15EA" w:rsidRDefault="008D395D" w:rsidP="006B15EA">
      <w:pPr>
        <w:ind w:firstLine="709"/>
        <w:rPr>
          <w:rFonts w:cs="Times New Roman"/>
          <w:szCs w:val="24"/>
        </w:rPr>
      </w:pPr>
      <w:r>
        <w:rPr>
          <w:rFonts w:cs="Times New Roman"/>
          <w:szCs w:val="24"/>
        </w:rPr>
        <w:t>У</w:t>
      </w:r>
      <w:r w:rsidR="006B15EA" w:rsidRPr="005E6E8D">
        <w:rPr>
          <w:rFonts w:cs="Times New Roman"/>
          <w:szCs w:val="24"/>
        </w:rPr>
        <w:t>кладка штабеля является главной и наиболее трудоемкой операцией, которая значительно влияет на качество высушенного материала. Существуют два основных способа укладки, первый из которых включает укладку рядов досок между горизонтальными электродами.</w:t>
      </w:r>
      <w:r w:rsidR="006B15EA">
        <w:rPr>
          <w:rFonts w:cs="Times New Roman"/>
          <w:szCs w:val="24"/>
        </w:rPr>
        <w:t xml:space="preserve"> Данный способ укладки имеет ряд серьезных, в первую очередь технологических, недостатков, из-за чего на практике чаще всего используется метод с вертикальными электродами.</w:t>
      </w:r>
      <w:r w:rsidR="006B15EA" w:rsidRPr="008B49B7">
        <w:rPr>
          <w:rFonts w:cs="Times New Roman"/>
          <w:szCs w:val="24"/>
        </w:rPr>
        <w:t xml:space="preserve"> Чтобы предотвратить искрение между электродами и </w:t>
      </w:r>
      <w:r w:rsidR="006B15EA">
        <w:rPr>
          <w:rFonts w:cs="Times New Roman"/>
          <w:szCs w:val="24"/>
        </w:rPr>
        <w:t>загрузкой</w:t>
      </w:r>
      <w:r w:rsidR="006B15EA" w:rsidRPr="008B49B7">
        <w:rPr>
          <w:rFonts w:cs="Times New Roman"/>
          <w:szCs w:val="24"/>
        </w:rPr>
        <w:t xml:space="preserve">, оставляют воздушные зазоры, которые изменяют конфигурацию электромагнитного поля внутри </w:t>
      </w:r>
      <w:r w:rsidR="006B15EA">
        <w:rPr>
          <w:rFonts w:cs="Times New Roman"/>
          <w:szCs w:val="24"/>
        </w:rPr>
        <w:t>неё. Однако</w:t>
      </w:r>
      <w:r w:rsidR="006B15EA" w:rsidRPr="008B49B7">
        <w:rPr>
          <w:rFonts w:cs="Times New Roman"/>
          <w:szCs w:val="24"/>
        </w:rPr>
        <w:t xml:space="preserve"> вертикальные электроды, выполненные в виде сеток, натянутых на трубчатый каркас, </w:t>
      </w:r>
      <w:r w:rsidR="006B15EA">
        <w:rPr>
          <w:rFonts w:cs="Times New Roman"/>
          <w:szCs w:val="24"/>
        </w:rPr>
        <w:t xml:space="preserve">позволяют сократить время разгрузочно-погрузочных работ, что более практично в эксплуатации. </w:t>
      </w:r>
      <w:r w:rsidR="006B15EA" w:rsidRPr="008B49B7">
        <w:rPr>
          <w:rFonts w:cs="Times New Roman"/>
          <w:szCs w:val="24"/>
        </w:rPr>
        <w:t>В связи с этим была проанализирована</w:t>
      </w:r>
      <w:r w:rsidR="006B15EA">
        <w:rPr>
          <w:rFonts w:cs="Times New Roman"/>
          <w:szCs w:val="24"/>
        </w:rPr>
        <w:t xml:space="preserve"> геометрическая модель</w:t>
      </w:r>
      <w:r w:rsidR="006B15EA" w:rsidRPr="008B49B7">
        <w:rPr>
          <w:rFonts w:cs="Times New Roman"/>
          <w:szCs w:val="24"/>
        </w:rPr>
        <w:t xml:space="preserve">, представленная на </w:t>
      </w:r>
      <w:r w:rsidR="006B15EA" w:rsidRPr="002D2FB7">
        <w:rPr>
          <w:rFonts w:cs="Times New Roman"/>
          <w:szCs w:val="24"/>
        </w:rPr>
        <w:t>рис. 1, а</w:t>
      </w:r>
      <w:r w:rsidR="006B15EA">
        <w:rPr>
          <w:rFonts w:cs="Times New Roman"/>
          <w:szCs w:val="24"/>
        </w:rPr>
        <w:t>, в которой пиломатериал при формировании штабеля располагается кромкой на опорную поверхность (прокладки). Такой способ расположения обладает преимуществами с точки зрения предотвращения повторной конденсации каплеобразной влаги на пласт</w:t>
      </w:r>
      <w:r w:rsidR="00982E69">
        <w:rPr>
          <w:rFonts w:cs="Times New Roman"/>
          <w:szCs w:val="24"/>
        </w:rPr>
        <w:t>е</w:t>
      </w:r>
      <w:r w:rsidR="006B15EA">
        <w:rPr>
          <w:rFonts w:cs="Times New Roman"/>
          <w:szCs w:val="24"/>
        </w:rPr>
        <w:t xml:space="preserve"> пиломатериала, но требует обоснования с точки зрения других аспектов диэлектрической сушки. В первую очередь необходимы проверка равномерности распределения напряженности электрического поля </w:t>
      </w:r>
      <w:r w:rsidR="006B15EA" w:rsidRPr="00B41CED">
        <w:rPr>
          <w:rFonts w:cs="Times New Roman"/>
          <w:i/>
          <w:szCs w:val="24"/>
        </w:rPr>
        <w:t>Е</w:t>
      </w:r>
      <w:r w:rsidR="006B15EA">
        <w:rPr>
          <w:rFonts w:cs="Times New Roman"/>
          <w:szCs w:val="24"/>
        </w:rPr>
        <w:t xml:space="preserve"> в поперечном разрезе штабеля и поиск оптимальных геометрических параметров укладки, обеспечивающих эту равномерность.</w:t>
      </w:r>
    </w:p>
    <w:p w14:paraId="113E5846" w14:textId="5750BED0" w:rsidR="006B15EA" w:rsidRDefault="006B15EA" w:rsidP="006B15EA">
      <w:pPr>
        <w:ind w:firstLine="709"/>
        <w:rPr>
          <w:rFonts w:cs="Times New Roman"/>
          <w:szCs w:val="24"/>
        </w:rPr>
      </w:pPr>
      <w:r w:rsidRPr="00815352">
        <w:rPr>
          <w:rFonts w:cs="Times New Roman"/>
          <w:szCs w:val="24"/>
        </w:rPr>
        <w:t xml:space="preserve">Из анализа </w:t>
      </w:r>
      <w:r>
        <w:rPr>
          <w:rFonts w:cs="Times New Roman"/>
          <w:szCs w:val="24"/>
        </w:rPr>
        <w:t>приведенной геометрической модели</w:t>
      </w:r>
      <w:r w:rsidRPr="00815352">
        <w:rPr>
          <w:rFonts w:cs="Times New Roman"/>
          <w:szCs w:val="24"/>
        </w:rPr>
        <w:t xml:space="preserve"> </w:t>
      </w:r>
      <w:r>
        <w:rPr>
          <w:rFonts w:cs="Times New Roman"/>
          <w:szCs w:val="24"/>
        </w:rPr>
        <w:t>следует</w:t>
      </w:r>
      <w:r w:rsidRPr="00815352">
        <w:rPr>
          <w:rFonts w:cs="Times New Roman"/>
          <w:szCs w:val="24"/>
        </w:rPr>
        <w:t>,</w:t>
      </w:r>
      <w:r>
        <w:rPr>
          <w:rFonts w:cs="Times New Roman"/>
          <w:szCs w:val="24"/>
        </w:rPr>
        <w:t xml:space="preserve"> что при имеющихся технических ограничениях на высоту и ширину штабеля и при фиксированном сечении пиломатериала</w:t>
      </w:r>
      <w:r w:rsidRPr="00815352">
        <w:rPr>
          <w:rFonts w:cs="Times New Roman"/>
          <w:szCs w:val="24"/>
        </w:rPr>
        <w:t xml:space="preserve"> основными факторами, влияющими на распределение электромагнитного поля в поперечном сечении штабеля,</w:t>
      </w:r>
      <w:r>
        <w:rPr>
          <w:rFonts w:cs="Times New Roman"/>
          <w:szCs w:val="24"/>
        </w:rPr>
        <w:t xml:space="preserve"> могут явля</w:t>
      </w:r>
      <w:r w:rsidRPr="00815352">
        <w:rPr>
          <w:rFonts w:cs="Times New Roman"/>
          <w:szCs w:val="24"/>
        </w:rPr>
        <w:t>т</w:t>
      </w:r>
      <w:r>
        <w:rPr>
          <w:rFonts w:cs="Times New Roman"/>
          <w:szCs w:val="24"/>
        </w:rPr>
        <w:t>ь</w:t>
      </w:r>
      <w:r w:rsidRPr="00815352">
        <w:rPr>
          <w:rFonts w:cs="Times New Roman"/>
          <w:szCs w:val="24"/>
        </w:rPr>
        <w:t>ся ширина шпаций w</w:t>
      </w:r>
      <w:r>
        <w:rPr>
          <w:rFonts w:cs="Times New Roman"/>
          <w:szCs w:val="24"/>
        </w:rPr>
        <w:t xml:space="preserve"> и</w:t>
      </w:r>
      <w:r w:rsidRPr="00815352">
        <w:rPr>
          <w:rFonts w:cs="Times New Roman"/>
          <w:szCs w:val="24"/>
        </w:rPr>
        <w:t xml:space="preserve"> </w:t>
      </w:r>
      <w:r>
        <w:rPr>
          <w:rFonts w:cs="Times New Roman"/>
          <w:szCs w:val="24"/>
        </w:rPr>
        <w:t>в</w:t>
      </w:r>
      <w:r w:rsidRPr="00815352">
        <w:rPr>
          <w:rFonts w:cs="Times New Roman"/>
          <w:szCs w:val="24"/>
        </w:rPr>
        <w:t xml:space="preserve">ысота прокладок </w:t>
      </w:r>
      <w:r w:rsidRPr="00FA3F64">
        <w:rPr>
          <w:rFonts w:cs="Times New Roman"/>
          <w:i/>
          <w:szCs w:val="24"/>
        </w:rPr>
        <w:t>h</w:t>
      </w:r>
      <w:r>
        <w:rPr>
          <w:rFonts w:cs="Times New Roman"/>
          <w:szCs w:val="24"/>
        </w:rPr>
        <w:t xml:space="preserve">.  При этом ранее проведенные исследования показали, что влиянием </w:t>
      </w:r>
      <w:r w:rsidRPr="00AB42A7">
        <w:rPr>
          <w:rFonts w:cs="Times New Roman"/>
          <w:szCs w:val="24"/>
        </w:rPr>
        <w:t>диаметр</w:t>
      </w:r>
      <w:r>
        <w:rPr>
          <w:rFonts w:cs="Times New Roman"/>
          <w:szCs w:val="24"/>
        </w:rPr>
        <w:t>а рабочей</w:t>
      </w:r>
      <w:r w:rsidRPr="00AB42A7">
        <w:rPr>
          <w:rFonts w:cs="Times New Roman"/>
          <w:szCs w:val="24"/>
        </w:rPr>
        <w:t xml:space="preserve"> камеры</w:t>
      </w:r>
      <w:r>
        <w:rPr>
          <w:rFonts w:cs="Times New Roman"/>
          <w:szCs w:val="24"/>
        </w:rPr>
        <w:t xml:space="preserve"> </w:t>
      </w:r>
      <w:r w:rsidRPr="00FA3F64">
        <w:rPr>
          <w:rFonts w:cs="Times New Roman"/>
          <w:i/>
          <w:szCs w:val="24"/>
          <w:lang w:val="en-US"/>
        </w:rPr>
        <w:t>D</w:t>
      </w:r>
      <w:r>
        <w:rPr>
          <w:rFonts w:cs="Times New Roman"/>
          <w:szCs w:val="24"/>
        </w:rPr>
        <w:t xml:space="preserve"> можно пренебречь </w:t>
      </w:r>
      <w:r w:rsidRPr="00D11054">
        <w:rPr>
          <w:rFonts w:cs="Times New Roman"/>
          <w:szCs w:val="24"/>
        </w:rPr>
        <w:t>[</w:t>
      </w:r>
      <w:r>
        <w:rPr>
          <w:rFonts w:cs="Times New Roman"/>
          <w:szCs w:val="24"/>
        </w:rPr>
        <w:t>2, 3</w:t>
      </w:r>
      <w:r w:rsidRPr="00D11054">
        <w:rPr>
          <w:rFonts w:cs="Times New Roman"/>
          <w:szCs w:val="24"/>
        </w:rPr>
        <w:t>]</w:t>
      </w:r>
      <w:r>
        <w:rPr>
          <w:rFonts w:cs="Times New Roman"/>
          <w:szCs w:val="24"/>
        </w:rPr>
        <w:t>.</w:t>
      </w:r>
    </w:p>
    <w:p w14:paraId="1FCD2370" w14:textId="761CE096" w:rsidR="006B15EA" w:rsidRDefault="006B15EA" w:rsidP="006B15EA">
      <w:pPr>
        <w:ind w:firstLine="709"/>
        <w:rPr>
          <w:rFonts w:cs="Times New Roman"/>
          <w:szCs w:val="24"/>
        </w:rPr>
      </w:pPr>
      <w:r>
        <w:rPr>
          <w:rFonts w:cs="Times New Roman"/>
          <w:szCs w:val="24"/>
        </w:rPr>
        <w:t xml:space="preserve">Исследование влияния данных показателей на величину напряженности </w:t>
      </w:r>
      <w:r w:rsidRPr="00B41CED">
        <w:rPr>
          <w:rFonts w:cs="Times New Roman"/>
          <w:i/>
          <w:szCs w:val="24"/>
        </w:rPr>
        <w:t>Е</w:t>
      </w:r>
      <w:r w:rsidRPr="00B41CED">
        <w:rPr>
          <w:rFonts w:cs="Times New Roman"/>
          <w:szCs w:val="24"/>
        </w:rPr>
        <w:t xml:space="preserve"> </w:t>
      </w:r>
      <w:r>
        <w:rPr>
          <w:rFonts w:cs="Times New Roman"/>
          <w:szCs w:val="24"/>
        </w:rPr>
        <w:t>и равномерность её распределения производилась по методике полного факторного эксперимента с использованием математического и компьютерного моделирования. В программном комплексе «</w:t>
      </w:r>
      <w:proofErr w:type="spellStart"/>
      <w:r w:rsidRPr="00D66010">
        <w:rPr>
          <w:rFonts w:cs="Times New Roman"/>
          <w:szCs w:val="24"/>
        </w:rPr>
        <w:t>Elc</w:t>
      </w:r>
      <w:proofErr w:type="spellEnd"/>
      <w:r>
        <w:rPr>
          <w:rFonts w:cs="Times New Roman"/>
          <w:szCs w:val="24"/>
          <w:lang w:val="en-US"/>
        </w:rPr>
        <w:t>u</w:t>
      </w:r>
      <w:r w:rsidRPr="00D66010">
        <w:rPr>
          <w:rFonts w:cs="Times New Roman"/>
          <w:szCs w:val="24"/>
        </w:rPr>
        <w:t>t</w:t>
      </w:r>
      <w:r>
        <w:rPr>
          <w:rFonts w:cs="Times New Roman"/>
          <w:szCs w:val="24"/>
        </w:rPr>
        <w:t xml:space="preserve">» в соответствии с рис. 1, а была построена геометрическая модель. Для описания распределения электрического поля выбрана математическая модель </w:t>
      </w:r>
      <w:r w:rsidRPr="00A773C6">
        <w:rPr>
          <w:rFonts w:cs="Times New Roman"/>
          <w:szCs w:val="24"/>
        </w:rPr>
        <w:t>[</w:t>
      </w:r>
      <w:r>
        <w:rPr>
          <w:rFonts w:cs="Times New Roman"/>
          <w:szCs w:val="24"/>
        </w:rPr>
        <w:t>4</w:t>
      </w:r>
      <w:r w:rsidRPr="00A773C6">
        <w:rPr>
          <w:rFonts w:cs="Times New Roman"/>
          <w:szCs w:val="24"/>
        </w:rPr>
        <w:t>]</w:t>
      </w:r>
      <w:r>
        <w:rPr>
          <w:rFonts w:cs="Times New Roman"/>
          <w:szCs w:val="24"/>
        </w:rPr>
        <w:t xml:space="preserve">, результаты численного анализа которой методом конечных элементов приведены на рисунке 1, б. </w:t>
      </w:r>
      <w:r w:rsidRPr="00AD6B4D">
        <w:rPr>
          <w:rFonts w:cs="Times New Roman"/>
          <w:szCs w:val="24"/>
        </w:rPr>
        <w:t>Моделирование проводилось для частоты</w:t>
      </w:r>
      <w:r>
        <w:rPr>
          <w:rFonts w:cs="Times New Roman"/>
          <w:szCs w:val="24"/>
        </w:rPr>
        <w:t xml:space="preserve"> </w:t>
      </w:r>
      <w:r w:rsidRPr="00AD6B4D">
        <w:rPr>
          <w:rFonts w:cs="Times New Roman"/>
          <w:szCs w:val="24"/>
        </w:rPr>
        <w:t>13,56 МГц при амплитуде напряжения на</w:t>
      </w:r>
      <w:r>
        <w:rPr>
          <w:rFonts w:cs="Times New Roman"/>
          <w:szCs w:val="24"/>
        </w:rPr>
        <w:t xml:space="preserve"> </w:t>
      </w:r>
      <w:r w:rsidRPr="00AD6B4D">
        <w:rPr>
          <w:rFonts w:cs="Times New Roman"/>
          <w:szCs w:val="24"/>
        </w:rPr>
        <w:t xml:space="preserve">конденсаторе 6 </w:t>
      </w:r>
      <w:proofErr w:type="spellStart"/>
      <w:r w:rsidRPr="00AD6B4D">
        <w:rPr>
          <w:rFonts w:cs="Times New Roman"/>
          <w:szCs w:val="24"/>
        </w:rPr>
        <w:t>кВ.</w:t>
      </w:r>
      <w:proofErr w:type="spellEnd"/>
    </w:p>
    <w:p w14:paraId="0D1FDAB1" w14:textId="5949CABB" w:rsidR="00422E2B" w:rsidRDefault="007C5E8E" w:rsidP="00191176">
      <w:pPr>
        <w:ind w:firstLine="709"/>
        <w:jc w:val="center"/>
        <w:rPr>
          <w:rFonts w:cs="Times New Roman"/>
          <w:szCs w:val="24"/>
        </w:rPr>
      </w:pPr>
      <w:r w:rsidRPr="007C5E8E">
        <w:rPr>
          <w:rFonts w:cs="Times New Roman"/>
          <w:noProof/>
          <w:szCs w:val="24"/>
          <w:lang w:eastAsia="ru-RU"/>
        </w:rPr>
        <w:drawing>
          <wp:inline distT="0" distB="0" distL="0" distR="0" wp14:anchorId="4E91C004" wp14:editId="3AE0414C">
            <wp:extent cx="2061443" cy="1931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8753" cy="1966165"/>
                    </a:xfrm>
                    <a:prstGeom prst="rect">
                      <a:avLst/>
                    </a:prstGeom>
                  </pic:spPr>
                </pic:pic>
              </a:graphicData>
            </a:graphic>
          </wp:inline>
        </w:drawing>
      </w:r>
      <w:r>
        <w:rPr>
          <w:rFonts w:cs="Times New Roman"/>
          <w:szCs w:val="24"/>
        </w:rPr>
        <w:tab/>
      </w:r>
      <w:r>
        <w:rPr>
          <w:rFonts w:cs="Times New Roman"/>
          <w:szCs w:val="24"/>
        </w:rPr>
        <w:tab/>
      </w:r>
      <w:r w:rsidR="00E811A9">
        <w:rPr>
          <w:rFonts w:cs="Times New Roman"/>
          <w:noProof/>
          <w:szCs w:val="24"/>
          <w:lang w:eastAsia="ru-RU"/>
        </w:rPr>
        <w:drawing>
          <wp:inline distT="0" distB="0" distL="0" distR="0" wp14:anchorId="6D1F65AD" wp14:editId="429A09A7">
            <wp:extent cx="1957317" cy="1940560"/>
            <wp:effectExtent l="0" t="0" r="508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988"/>
                    <a:stretch/>
                  </pic:blipFill>
                  <pic:spPr bwMode="auto">
                    <a:xfrm>
                      <a:off x="0" y="0"/>
                      <a:ext cx="1974268" cy="1957366"/>
                    </a:xfrm>
                    <a:prstGeom prst="rect">
                      <a:avLst/>
                    </a:prstGeom>
                    <a:noFill/>
                    <a:ln>
                      <a:noFill/>
                    </a:ln>
                    <a:extLst>
                      <a:ext uri="{53640926-AAD7-44D8-BBD7-CCE9431645EC}">
                        <a14:shadowObscured xmlns:a14="http://schemas.microsoft.com/office/drawing/2010/main"/>
                      </a:ext>
                    </a:extLst>
                  </pic:spPr>
                </pic:pic>
              </a:graphicData>
            </a:graphic>
          </wp:inline>
        </w:drawing>
      </w:r>
    </w:p>
    <w:p w14:paraId="08DC1F9F" w14:textId="68C41545" w:rsidR="006B15EA" w:rsidRPr="00E70CD0" w:rsidRDefault="006B15EA" w:rsidP="008D395D">
      <w:pPr>
        <w:jc w:val="center"/>
        <w:rPr>
          <w:rFonts w:cs="Times New Roman"/>
          <w:b/>
          <w:bCs/>
          <w:i/>
          <w:iCs/>
          <w:sz w:val="22"/>
          <w:szCs w:val="24"/>
        </w:rPr>
      </w:pPr>
      <w:r w:rsidRPr="00E70CD0">
        <w:rPr>
          <w:rFonts w:cs="Times New Roman"/>
          <w:b/>
          <w:bCs/>
          <w:i/>
          <w:iCs/>
          <w:sz w:val="22"/>
          <w:szCs w:val="24"/>
        </w:rPr>
        <w:t xml:space="preserve">Рисунок 1 </w:t>
      </w:r>
      <w:r w:rsidR="0013346B">
        <w:rPr>
          <w:rFonts w:cs="Times New Roman"/>
          <w:b/>
          <w:bCs/>
          <w:i/>
          <w:iCs/>
          <w:sz w:val="22"/>
          <w:szCs w:val="24"/>
        </w:rPr>
        <w:t>–</w:t>
      </w:r>
      <w:r w:rsidRPr="00E70CD0">
        <w:rPr>
          <w:rFonts w:cs="Times New Roman"/>
          <w:b/>
          <w:bCs/>
          <w:i/>
          <w:iCs/>
          <w:sz w:val="22"/>
          <w:szCs w:val="24"/>
        </w:rPr>
        <w:t xml:space="preserve"> Укладка штабелей с вертикальными электродами (а) и картина распределения напряженности электрического поля по поперечному сечению рабочей камеры</w:t>
      </w:r>
      <w:r w:rsidR="00E70CD0">
        <w:rPr>
          <w:rFonts w:cs="Times New Roman"/>
          <w:b/>
          <w:bCs/>
          <w:i/>
          <w:iCs/>
          <w:sz w:val="22"/>
          <w:szCs w:val="24"/>
          <w:lang w:val="en-US"/>
        </w:rPr>
        <w:t> </w:t>
      </w:r>
      <w:r w:rsidRPr="00E70CD0">
        <w:rPr>
          <w:rFonts w:cs="Times New Roman"/>
          <w:b/>
          <w:bCs/>
          <w:i/>
          <w:iCs/>
          <w:sz w:val="22"/>
          <w:szCs w:val="24"/>
        </w:rPr>
        <w:t>(б)</w:t>
      </w:r>
    </w:p>
    <w:p w14:paraId="7FB5BB9F" w14:textId="4A37FB50" w:rsidR="006B15EA" w:rsidRPr="00E70CD0" w:rsidRDefault="006B15EA" w:rsidP="008D395D">
      <w:pPr>
        <w:jc w:val="center"/>
        <w:rPr>
          <w:rFonts w:cs="Times New Roman"/>
          <w:i/>
          <w:sz w:val="22"/>
          <w:szCs w:val="24"/>
        </w:rPr>
      </w:pPr>
      <w:r w:rsidRPr="00E70CD0">
        <w:rPr>
          <w:rFonts w:cs="Times New Roman"/>
          <w:i/>
          <w:sz w:val="22"/>
          <w:szCs w:val="24"/>
        </w:rPr>
        <w:t xml:space="preserve">D </w:t>
      </w:r>
      <w:r w:rsidR="0013346B">
        <w:rPr>
          <w:rFonts w:cs="Times New Roman"/>
          <w:i/>
          <w:sz w:val="22"/>
          <w:szCs w:val="24"/>
        </w:rPr>
        <w:t>–</w:t>
      </w:r>
      <w:r w:rsidRPr="00E70CD0">
        <w:rPr>
          <w:rFonts w:cs="Times New Roman"/>
          <w:i/>
          <w:sz w:val="22"/>
          <w:szCs w:val="24"/>
        </w:rPr>
        <w:t xml:space="preserve"> диаметр камеры; H и B </w:t>
      </w:r>
      <w:r w:rsidR="0013346B">
        <w:rPr>
          <w:rFonts w:cs="Times New Roman"/>
          <w:i/>
          <w:sz w:val="22"/>
          <w:szCs w:val="24"/>
        </w:rPr>
        <w:t>–</w:t>
      </w:r>
      <w:r w:rsidRPr="00E70CD0">
        <w:rPr>
          <w:rFonts w:cs="Times New Roman"/>
          <w:i/>
          <w:sz w:val="22"/>
          <w:szCs w:val="24"/>
        </w:rPr>
        <w:t xml:space="preserve"> высота и ширина штабеля; w </w:t>
      </w:r>
      <w:r w:rsidR="0013346B">
        <w:rPr>
          <w:rFonts w:cs="Times New Roman"/>
          <w:i/>
          <w:sz w:val="22"/>
          <w:szCs w:val="24"/>
        </w:rPr>
        <w:t>–</w:t>
      </w:r>
      <w:r w:rsidRPr="00E70CD0">
        <w:rPr>
          <w:rFonts w:cs="Times New Roman"/>
          <w:i/>
          <w:sz w:val="22"/>
          <w:szCs w:val="24"/>
        </w:rPr>
        <w:t xml:space="preserve"> ширина шпаций;</w:t>
      </w:r>
    </w:p>
    <w:p w14:paraId="79EBD10C" w14:textId="770AF095" w:rsidR="006B15EA" w:rsidRPr="008D395D" w:rsidRDefault="006B15EA" w:rsidP="006B15EA">
      <w:pPr>
        <w:ind w:firstLine="709"/>
        <w:jc w:val="center"/>
        <w:rPr>
          <w:rFonts w:cs="Times New Roman"/>
          <w:i/>
          <w:sz w:val="22"/>
          <w:szCs w:val="24"/>
        </w:rPr>
      </w:pPr>
      <w:r w:rsidRPr="00E70CD0">
        <w:rPr>
          <w:rFonts w:cs="Times New Roman"/>
          <w:i/>
          <w:sz w:val="22"/>
          <w:szCs w:val="24"/>
        </w:rPr>
        <w:t xml:space="preserve">d </w:t>
      </w:r>
      <w:r w:rsidR="0013346B">
        <w:rPr>
          <w:rFonts w:cs="Times New Roman"/>
          <w:i/>
          <w:sz w:val="22"/>
          <w:szCs w:val="24"/>
        </w:rPr>
        <w:t>–</w:t>
      </w:r>
      <w:r w:rsidRPr="00E70CD0">
        <w:rPr>
          <w:rFonts w:cs="Times New Roman"/>
          <w:i/>
          <w:sz w:val="22"/>
          <w:szCs w:val="24"/>
        </w:rPr>
        <w:t xml:space="preserve"> воздушный зазор; h </w:t>
      </w:r>
      <w:r w:rsidR="0013346B">
        <w:rPr>
          <w:rFonts w:cs="Times New Roman"/>
          <w:i/>
          <w:sz w:val="22"/>
          <w:szCs w:val="24"/>
        </w:rPr>
        <w:t>–</w:t>
      </w:r>
      <w:r w:rsidRPr="00E70CD0">
        <w:rPr>
          <w:rFonts w:cs="Times New Roman"/>
          <w:i/>
          <w:sz w:val="22"/>
          <w:szCs w:val="24"/>
        </w:rPr>
        <w:t xml:space="preserve"> высота прокладки.</w:t>
      </w:r>
    </w:p>
    <w:p w14:paraId="4CD1243A" w14:textId="77777777" w:rsidR="008D395D" w:rsidRPr="00A773C6" w:rsidRDefault="008D395D" w:rsidP="008D395D">
      <w:pPr>
        <w:ind w:firstLine="709"/>
        <w:rPr>
          <w:rFonts w:cs="Times New Roman"/>
          <w:szCs w:val="24"/>
        </w:rPr>
      </w:pPr>
      <w:proofErr w:type="gramStart"/>
      <w:r>
        <w:rPr>
          <w:rFonts w:cs="Times New Roman"/>
          <w:szCs w:val="24"/>
        </w:rPr>
        <w:t xml:space="preserve">С целью определения среднего значения напряженности электрического поля в каждой заготовке и в целом по штабелю, а также для количественной оценки равномерности распределения параметров электромагнитного поля был разработан специальный вычислительный модуль на языке программирования </w:t>
      </w:r>
      <w:r>
        <w:rPr>
          <w:rFonts w:cs="Times New Roman"/>
          <w:szCs w:val="24"/>
          <w:lang w:val="en-US"/>
        </w:rPr>
        <w:t>Java</w:t>
      </w:r>
      <w:r>
        <w:rPr>
          <w:rFonts w:cs="Times New Roman"/>
          <w:szCs w:val="24"/>
        </w:rPr>
        <w:t>,</w:t>
      </w:r>
      <w:r w:rsidRPr="004E3F83">
        <w:rPr>
          <w:rFonts w:cs="Times New Roman"/>
          <w:szCs w:val="24"/>
        </w:rPr>
        <w:t xml:space="preserve"> </w:t>
      </w:r>
      <w:r>
        <w:rPr>
          <w:rFonts w:cs="Times New Roman"/>
          <w:szCs w:val="24"/>
        </w:rPr>
        <w:t xml:space="preserve">который </w:t>
      </w:r>
      <w:r>
        <w:rPr>
          <w:rFonts w:cs="Times New Roman"/>
          <w:szCs w:val="24"/>
        </w:rPr>
        <w:lastRenderedPageBreak/>
        <w:t xml:space="preserve">импортирует данные из </w:t>
      </w:r>
      <w:proofErr w:type="spellStart"/>
      <w:r>
        <w:rPr>
          <w:rFonts w:cs="Times New Roman"/>
          <w:szCs w:val="24"/>
          <w:lang w:val="en-US"/>
        </w:rPr>
        <w:t>Elcut</w:t>
      </w:r>
      <w:proofErr w:type="spellEnd"/>
      <w:r>
        <w:rPr>
          <w:rFonts w:cs="Times New Roman"/>
          <w:szCs w:val="24"/>
        </w:rPr>
        <w:t>, сортирует</w:t>
      </w:r>
      <w:r w:rsidRPr="004E3F83">
        <w:rPr>
          <w:rFonts w:cs="Times New Roman"/>
          <w:szCs w:val="24"/>
        </w:rPr>
        <w:t xml:space="preserve"> </w:t>
      </w:r>
      <w:r>
        <w:rPr>
          <w:rFonts w:cs="Times New Roman"/>
          <w:szCs w:val="24"/>
        </w:rPr>
        <w:t xml:space="preserve">их и экспортирует в удобном для визуализации формате в табличный процессор </w:t>
      </w:r>
      <w:r>
        <w:rPr>
          <w:rFonts w:cs="Times New Roman"/>
          <w:szCs w:val="24"/>
          <w:lang w:val="en-US"/>
        </w:rPr>
        <w:t>Excel</w:t>
      </w:r>
      <w:r>
        <w:rPr>
          <w:rFonts w:cs="Times New Roman"/>
          <w:szCs w:val="24"/>
        </w:rPr>
        <w:t>.</w:t>
      </w:r>
      <w:proofErr w:type="gramEnd"/>
      <w:r>
        <w:rPr>
          <w:rFonts w:cs="Times New Roman"/>
          <w:szCs w:val="24"/>
        </w:rPr>
        <w:t xml:space="preserve"> В последнем вычисляются все интересующие усредненные параметры электромагнитного поля. Так были получены значения средней напряженности электрического поля для каждой заготовки в штабеле (рис. 2) при ширине шпаций и высоте прокладок по 3 см.</w:t>
      </w:r>
    </w:p>
    <w:p w14:paraId="4A291229" w14:textId="78BC154B" w:rsidR="00854741" w:rsidRDefault="00854741" w:rsidP="00854741">
      <w:pPr>
        <w:ind w:firstLine="709"/>
        <w:jc w:val="center"/>
        <w:rPr>
          <w:rFonts w:cs="Times New Roman"/>
          <w:szCs w:val="24"/>
        </w:rPr>
      </w:pPr>
      <w:r>
        <w:rPr>
          <w:rFonts w:cs="Times New Roman"/>
          <w:noProof/>
          <w:szCs w:val="24"/>
          <w:lang w:eastAsia="ru-RU"/>
        </w:rPr>
        <w:drawing>
          <wp:inline distT="0" distB="0" distL="0" distR="0" wp14:anchorId="61B17EBF" wp14:editId="20A3C8FE">
            <wp:extent cx="4427025" cy="1904673"/>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366" cy="1906110"/>
                    </a:xfrm>
                    <a:prstGeom prst="rect">
                      <a:avLst/>
                    </a:prstGeom>
                    <a:noFill/>
                    <a:ln>
                      <a:noFill/>
                    </a:ln>
                  </pic:spPr>
                </pic:pic>
              </a:graphicData>
            </a:graphic>
          </wp:inline>
        </w:drawing>
      </w:r>
    </w:p>
    <w:p w14:paraId="085CBA1D" w14:textId="4C36D05A" w:rsidR="00E811A9" w:rsidRPr="00E70CD0" w:rsidRDefault="00E811A9" w:rsidP="00E811A9">
      <w:pPr>
        <w:ind w:firstLine="709"/>
        <w:jc w:val="center"/>
        <w:rPr>
          <w:rFonts w:cs="Times New Roman"/>
          <w:b/>
          <w:bCs/>
          <w:i/>
          <w:iCs/>
          <w:sz w:val="22"/>
          <w:szCs w:val="24"/>
        </w:rPr>
      </w:pPr>
      <w:r w:rsidRPr="00E70CD0">
        <w:rPr>
          <w:rFonts w:cs="Times New Roman"/>
          <w:b/>
          <w:bCs/>
          <w:i/>
          <w:iCs/>
          <w:sz w:val="22"/>
          <w:szCs w:val="24"/>
        </w:rPr>
        <w:t xml:space="preserve">Рисунок 2 </w:t>
      </w:r>
      <w:r w:rsidR="0013346B">
        <w:rPr>
          <w:rFonts w:cs="Times New Roman"/>
          <w:b/>
          <w:bCs/>
          <w:i/>
          <w:iCs/>
          <w:sz w:val="22"/>
          <w:szCs w:val="24"/>
        </w:rPr>
        <w:t>–</w:t>
      </w:r>
      <w:r w:rsidRPr="00E70CD0">
        <w:rPr>
          <w:rFonts w:cs="Times New Roman"/>
          <w:b/>
          <w:bCs/>
          <w:i/>
          <w:iCs/>
          <w:sz w:val="22"/>
          <w:szCs w:val="24"/>
        </w:rPr>
        <w:t xml:space="preserve"> Распределение</w:t>
      </w:r>
      <w:r w:rsidR="00E70CD0" w:rsidRPr="00E70CD0">
        <w:rPr>
          <w:rFonts w:cs="Times New Roman"/>
          <w:b/>
          <w:bCs/>
          <w:i/>
          <w:iCs/>
          <w:sz w:val="22"/>
          <w:szCs w:val="24"/>
        </w:rPr>
        <w:t xml:space="preserve"> </w:t>
      </w:r>
      <w:r w:rsidR="00E70CD0">
        <w:rPr>
          <w:rFonts w:cs="Times New Roman"/>
          <w:b/>
          <w:bCs/>
          <w:i/>
          <w:iCs/>
          <w:sz w:val="22"/>
          <w:szCs w:val="24"/>
          <w:lang w:val="en-US"/>
        </w:rPr>
        <w:t>E</w:t>
      </w:r>
      <w:r w:rsidR="00E70CD0">
        <w:rPr>
          <w:rFonts w:cs="Times New Roman"/>
          <w:b/>
          <w:bCs/>
          <w:i/>
          <w:iCs/>
          <w:sz w:val="22"/>
          <w:szCs w:val="24"/>
          <w:vertAlign w:val="subscript"/>
        </w:rPr>
        <w:t>ср</w:t>
      </w:r>
      <w:r w:rsidRPr="00E70CD0">
        <w:rPr>
          <w:rFonts w:cs="Times New Roman"/>
          <w:b/>
          <w:bCs/>
          <w:i/>
          <w:iCs/>
          <w:sz w:val="22"/>
          <w:szCs w:val="24"/>
        </w:rPr>
        <w:t>, В/м по высушиваемым заготовкам при параметрах укладки штабеля d = 3 см, w = 3 см</w:t>
      </w:r>
    </w:p>
    <w:p w14:paraId="685C99F6" w14:textId="77777777" w:rsidR="00E811A9" w:rsidRDefault="00E811A9" w:rsidP="00E811A9">
      <w:pPr>
        <w:ind w:firstLine="709"/>
        <w:rPr>
          <w:rFonts w:cs="Times New Roman"/>
          <w:szCs w:val="24"/>
        </w:rPr>
      </w:pPr>
      <w:r>
        <w:rPr>
          <w:rFonts w:cs="Times New Roman"/>
          <w:szCs w:val="24"/>
        </w:rPr>
        <w:t xml:space="preserve">В качестве </w:t>
      </w:r>
      <w:proofErr w:type="gramStart"/>
      <w:r>
        <w:rPr>
          <w:rFonts w:cs="Times New Roman"/>
          <w:szCs w:val="24"/>
        </w:rPr>
        <w:t>критерия оценки однородности распределения поля</w:t>
      </w:r>
      <w:proofErr w:type="gramEnd"/>
      <w:r>
        <w:rPr>
          <w:rFonts w:cs="Times New Roman"/>
          <w:szCs w:val="24"/>
        </w:rPr>
        <w:t xml:space="preserve"> выбран коэффициент неоднородности, вычисляемый по формуле: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E811A9" w14:paraId="69CEBEB5" w14:textId="77777777" w:rsidTr="00735E2C">
        <w:tc>
          <w:tcPr>
            <w:tcW w:w="8642" w:type="dxa"/>
            <w:vAlign w:val="center"/>
          </w:tcPr>
          <w:p w14:paraId="438B71BF" w14:textId="77777777" w:rsidR="00E811A9" w:rsidRDefault="00E811A9" w:rsidP="0013346B">
            <w:pPr>
              <w:ind w:firstLine="747"/>
              <w:jc w:val="center"/>
              <w:rPr>
                <w:rFonts w:cs="Times New Roman"/>
                <w:szCs w:val="24"/>
              </w:rPr>
            </w:pPr>
            <w:r w:rsidRPr="00FB3716">
              <w:rPr>
                <w:rFonts w:cs="Times New Roman"/>
                <w:position w:val="-32"/>
                <w:szCs w:val="24"/>
              </w:rPr>
              <w:object w:dxaOrig="1440" w:dyaOrig="700" w14:anchorId="1831C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5.15pt" o:ole="">
                  <v:imagedata r:id="rId12" o:title=""/>
                </v:shape>
                <o:OLEObject Type="Embed" ProgID="Equation.DSMT4" ShapeID="_x0000_i1025" DrawAspect="Content" ObjectID="_1761586671" r:id="rId13"/>
              </w:object>
            </w:r>
          </w:p>
        </w:tc>
        <w:tc>
          <w:tcPr>
            <w:tcW w:w="703" w:type="dxa"/>
            <w:vAlign w:val="center"/>
          </w:tcPr>
          <w:p w14:paraId="57977E22" w14:textId="77777777" w:rsidR="00E811A9" w:rsidRDefault="00E811A9" w:rsidP="00E811A9">
            <w:pPr>
              <w:jc w:val="center"/>
              <w:rPr>
                <w:rFonts w:cs="Times New Roman"/>
                <w:szCs w:val="24"/>
              </w:rPr>
            </w:pPr>
            <w:r>
              <w:rPr>
                <w:rFonts w:cs="Times New Roman"/>
                <w:szCs w:val="24"/>
              </w:rPr>
              <w:t>(1)</w:t>
            </w:r>
          </w:p>
        </w:tc>
      </w:tr>
    </w:tbl>
    <w:p w14:paraId="3B771639" w14:textId="6CCBDFC5" w:rsidR="00E811A9" w:rsidRDefault="00E811A9" w:rsidP="008D395D">
      <w:pPr>
        <w:rPr>
          <w:rFonts w:cs="Times New Roman"/>
          <w:szCs w:val="24"/>
        </w:rPr>
      </w:pPr>
      <w:r>
        <w:rPr>
          <w:rFonts w:cs="Times New Roman"/>
          <w:szCs w:val="24"/>
        </w:rPr>
        <w:t xml:space="preserve">где </w:t>
      </w:r>
      <w:r w:rsidRPr="0062538D">
        <w:rPr>
          <w:rFonts w:cs="Times New Roman"/>
          <w:position w:val="-12"/>
          <w:szCs w:val="24"/>
        </w:rPr>
        <w:object w:dxaOrig="540" w:dyaOrig="380" w14:anchorId="490302E1">
          <v:shape id="_x0000_i1026" type="#_x0000_t75" style="width:27.05pt;height:19pt" o:ole="">
            <v:imagedata r:id="rId14" o:title=""/>
          </v:shape>
          <o:OLEObject Type="Embed" ProgID="Equation.DSMT4" ShapeID="_x0000_i1026" DrawAspect="Content" ObjectID="_1761586672" r:id="rId15"/>
        </w:object>
      </w:r>
      <w:r>
        <w:rPr>
          <w:rFonts w:cs="Times New Roman"/>
          <w:szCs w:val="24"/>
        </w:rPr>
        <w:t xml:space="preserve"> - </w:t>
      </w:r>
      <w:r w:rsidRPr="0062538D">
        <w:rPr>
          <w:rFonts w:cs="Times New Roman"/>
          <w:szCs w:val="24"/>
        </w:rPr>
        <w:t>значение максимальной</w:t>
      </w:r>
      <w:r>
        <w:rPr>
          <w:rFonts w:cs="Times New Roman"/>
          <w:szCs w:val="24"/>
        </w:rPr>
        <w:t xml:space="preserve"> </w:t>
      </w:r>
      <w:r w:rsidRPr="0062538D">
        <w:rPr>
          <w:rFonts w:cs="Times New Roman"/>
          <w:szCs w:val="24"/>
        </w:rPr>
        <w:t>напряженности электрического поля в древесине, В/</w:t>
      </w:r>
      <w:proofErr w:type="gramStart"/>
      <w:r w:rsidRPr="0062538D">
        <w:rPr>
          <w:rFonts w:cs="Times New Roman"/>
          <w:szCs w:val="24"/>
        </w:rPr>
        <w:t>м</w:t>
      </w:r>
      <w:proofErr w:type="gramEnd"/>
      <w:r w:rsidRPr="0062538D">
        <w:rPr>
          <w:rFonts w:cs="Times New Roman"/>
          <w:szCs w:val="24"/>
        </w:rPr>
        <w:t>.</w:t>
      </w:r>
      <w:r>
        <w:rPr>
          <w:rFonts w:cs="Times New Roman"/>
          <w:szCs w:val="24"/>
        </w:rPr>
        <w:t xml:space="preserve"> </w:t>
      </w:r>
    </w:p>
    <w:p w14:paraId="629C54D5" w14:textId="77777777" w:rsidR="00E811A9" w:rsidRDefault="00E811A9" w:rsidP="00E811A9">
      <w:pPr>
        <w:rPr>
          <w:rFonts w:cs="Times New Roman"/>
          <w:szCs w:val="24"/>
        </w:rPr>
      </w:pPr>
      <w:r>
        <w:rPr>
          <w:rFonts w:cs="Times New Roman"/>
          <w:szCs w:val="24"/>
        </w:rPr>
        <w:t>Для распределения, показанного на рисунке 2, коэффициент неоднородности составил 1,88.</w:t>
      </w:r>
    </w:p>
    <w:p w14:paraId="226F5E33" w14:textId="6876C31B" w:rsidR="00E811A9" w:rsidRDefault="00E811A9" w:rsidP="00E811A9">
      <w:pPr>
        <w:ind w:firstLine="709"/>
        <w:rPr>
          <w:rFonts w:cs="Times New Roman"/>
          <w:szCs w:val="24"/>
        </w:rPr>
      </w:pPr>
      <w:r>
        <w:rPr>
          <w:rFonts w:cs="Times New Roman"/>
          <w:szCs w:val="24"/>
        </w:rPr>
        <w:t xml:space="preserve">Для установления вида функциональных зависимостей </w:t>
      </w:r>
      <w:r w:rsidRPr="00FB3716">
        <w:rPr>
          <w:rFonts w:cs="Times New Roman"/>
          <w:position w:val="-14"/>
          <w:szCs w:val="24"/>
        </w:rPr>
        <w:object w:dxaOrig="1380" w:dyaOrig="380" w14:anchorId="13924F07">
          <v:shape id="_x0000_i1027" type="#_x0000_t75" style="width:69.1pt;height:19pt" o:ole="">
            <v:imagedata r:id="rId16" o:title=""/>
          </v:shape>
          <o:OLEObject Type="Embed" ProgID="Equation.DSMT4" ShapeID="_x0000_i1027" DrawAspect="Content" ObjectID="_1761586673" r:id="rId17"/>
        </w:object>
      </w:r>
      <w:r>
        <w:rPr>
          <w:rFonts w:cs="Times New Roman"/>
          <w:szCs w:val="24"/>
        </w:rPr>
        <w:t xml:space="preserve"> и   </w:t>
      </w:r>
      <w:r w:rsidRPr="00FB3716">
        <w:rPr>
          <w:rFonts w:cs="Times New Roman"/>
          <w:position w:val="-24"/>
          <w:szCs w:val="24"/>
        </w:rPr>
        <w:object w:dxaOrig="1660" w:dyaOrig="480" w14:anchorId="6EEE787C">
          <v:shape id="_x0000_i1028" type="#_x0000_t75" style="width:82.95pt;height:24.2pt" o:ole="">
            <v:imagedata r:id="rId18" o:title=""/>
          </v:shape>
          <o:OLEObject Type="Embed" ProgID="Equation.DSMT4" ShapeID="_x0000_i1028" DrawAspect="Content" ObjectID="_1761586674" r:id="rId19"/>
        </w:object>
      </w:r>
      <w:r>
        <w:rPr>
          <w:rFonts w:cs="Times New Roman"/>
          <w:szCs w:val="24"/>
        </w:rPr>
        <w:t xml:space="preserve">  в первом приближении выбран линейный полином. Чтобы определить его коэффициенты в соответствии с ПФЭ 2</w:t>
      </w:r>
      <w:r>
        <w:rPr>
          <w:rFonts w:cs="Times New Roman"/>
          <w:szCs w:val="24"/>
          <w:vertAlign w:val="superscript"/>
        </w:rPr>
        <w:t>2</w:t>
      </w:r>
      <w:r>
        <w:rPr>
          <w:rFonts w:cs="Times New Roman"/>
          <w:szCs w:val="24"/>
        </w:rPr>
        <w:t xml:space="preserve"> необходимо провести четыре опыта. Уровни варьирования факторов указаны в таблице 1, в таблице 2 приведена матрица планирования эксперимента и результаты численных экспериментов для двух дублей. Расхождение результатов в каждом опыте обусловлено разным шагом построения конечно-элементной сетки.   </w:t>
      </w:r>
    </w:p>
    <w:p w14:paraId="257D96CE" w14:textId="5CA25556" w:rsidR="00E811A9" w:rsidRPr="009B2B7E" w:rsidRDefault="00E811A9" w:rsidP="008D395D">
      <w:pPr>
        <w:spacing w:before="120"/>
        <w:jc w:val="left"/>
        <w:rPr>
          <w:rFonts w:cs="Times New Roman"/>
          <w:szCs w:val="24"/>
        </w:rPr>
      </w:pPr>
      <w:r>
        <w:rPr>
          <w:rFonts w:cs="Times New Roman"/>
          <w:szCs w:val="24"/>
        </w:rPr>
        <w:t xml:space="preserve">Таблица 1 </w:t>
      </w:r>
      <w:r w:rsidR="0013346B">
        <w:rPr>
          <w:rFonts w:cs="Times New Roman"/>
          <w:szCs w:val="24"/>
        </w:rPr>
        <w:t>–</w:t>
      </w:r>
      <w:r>
        <w:rPr>
          <w:rFonts w:cs="Times New Roman"/>
          <w:szCs w:val="24"/>
        </w:rPr>
        <w:t xml:space="preserve"> </w:t>
      </w:r>
      <w:r w:rsidRPr="009B2B7E">
        <w:rPr>
          <w:rFonts w:cs="Times New Roman"/>
          <w:szCs w:val="24"/>
        </w:rPr>
        <w:t>Уровни варьирования факторов</w:t>
      </w:r>
    </w:p>
    <w:tbl>
      <w:tblPr>
        <w:tblStyle w:val="a3"/>
        <w:tblW w:w="0" w:type="auto"/>
        <w:tblLook w:val="04A0" w:firstRow="1" w:lastRow="0" w:firstColumn="1" w:lastColumn="0" w:noHBand="0" w:noVBand="1"/>
      </w:tblPr>
      <w:tblGrid>
        <w:gridCol w:w="1557"/>
        <w:gridCol w:w="1557"/>
        <w:gridCol w:w="1557"/>
        <w:gridCol w:w="1558"/>
        <w:gridCol w:w="1558"/>
        <w:gridCol w:w="1558"/>
      </w:tblGrid>
      <w:tr w:rsidR="00E811A9" w14:paraId="46902CBC" w14:textId="77777777" w:rsidTr="00735E2C">
        <w:tc>
          <w:tcPr>
            <w:tcW w:w="3114" w:type="dxa"/>
            <w:gridSpan w:val="2"/>
            <w:vMerge w:val="restart"/>
            <w:vAlign w:val="center"/>
          </w:tcPr>
          <w:p w14:paraId="5E0F333A" w14:textId="77777777" w:rsidR="00E811A9" w:rsidRPr="008D395D" w:rsidRDefault="00E811A9" w:rsidP="00E811A9">
            <w:pPr>
              <w:jc w:val="center"/>
              <w:rPr>
                <w:rFonts w:cs="Times New Roman"/>
                <w:b/>
                <w:sz w:val="22"/>
                <w:szCs w:val="24"/>
              </w:rPr>
            </w:pPr>
            <w:r w:rsidRPr="008D395D">
              <w:rPr>
                <w:rFonts w:cs="Times New Roman"/>
                <w:b/>
                <w:sz w:val="22"/>
                <w:szCs w:val="24"/>
              </w:rPr>
              <w:t>Фактор</w:t>
            </w:r>
          </w:p>
        </w:tc>
        <w:tc>
          <w:tcPr>
            <w:tcW w:w="6231" w:type="dxa"/>
            <w:gridSpan w:val="4"/>
            <w:vAlign w:val="center"/>
          </w:tcPr>
          <w:p w14:paraId="082D2279" w14:textId="77777777" w:rsidR="00E811A9" w:rsidRPr="008D395D" w:rsidRDefault="00E811A9" w:rsidP="00E811A9">
            <w:pPr>
              <w:jc w:val="center"/>
              <w:rPr>
                <w:rFonts w:cs="Times New Roman"/>
                <w:b/>
                <w:sz w:val="22"/>
                <w:szCs w:val="24"/>
              </w:rPr>
            </w:pPr>
            <w:r w:rsidRPr="008D395D">
              <w:rPr>
                <w:rFonts w:cs="Times New Roman"/>
                <w:b/>
                <w:sz w:val="22"/>
                <w:szCs w:val="24"/>
              </w:rPr>
              <w:t>Уровень фактора</w:t>
            </w:r>
          </w:p>
        </w:tc>
      </w:tr>
      <w:tr w:rsidR="00E811A9" w14:paraId="5DE26809" w14:textId="77777777" w:rsidTr="00735E2C">
        <w:tc>
          <w:tcPr>
            <w:tcW w:w="3114" w:type="dxa"/>
            <w:gridSpan w:val="2"/>
            <w:vMerge/>
            <w:vAlign w:val="center"/>
          </w:tcPr>
          <w:p w14:paraId="24110BA7" w14:textId="77777777" w:rsidR="00E811A9" w:rsidRPr="008D395D" w:rsidRDefault="00E811A9" w:rsidP="00E811A9">
            <w:pPr>
              <w:jc w:val="center"/>
              <w:rPr>
                <w:rFonts w:cs="Times New Roman"/>
                <w:b/>
                <w:sz w:val="22"/>
                <w:szCs w:val="24"/>
              </w:rPr>
            </w:pPr>
          </w:p>
        </w:tc>
        <w:tc>
          <w:tcPr>
            <w:tcW w:w="3115" w:type="dxa"/>
            <w:gridSpan w:val="2"/>
            <w:vAlign w:val="center"/>
          </w:tcPr>
          <w:p w14:paraId="3CF8D9F6" w14:textId="77777777" w:rsidR="00E811A9" w:rsidRPr="008D395D" w:rsidRDefault="00E811A9" w:rsidP="00E811A9">
            <w:pPr>
              <w:jc w:val="center"/>
              <w:rPr>
                <w:rFonts w:cs="Times New Roman"/>
                <w:b/>
                <w:sz w:val="22"/>
                <w:szCs w:val="24"/>
              </w:rPr>
            </w:pPr>
            <w:r w:rsidRPr="008D395D">
              <w:rPr>
                <w:rFonts w:cs="Times New Roman"/>
                <w:b/>
                <w:sz w:val="22"/>
                <w:szCs w:val="24"/>
              </w:rPr>
              <w:t>максимальный</w:t>
            </w:r>
          </w:p>
        </w:tc>
        <w:tc>
          <w:tcPr>
            <w:tcW w:w="3116" w:type="dxa"/>
            <w:gridSpan w:val="2"/>
            <w:vAlign w:val="center"/>
          </w:tcPr>
          <w:p w14:paraId="31CE9978" w14:textId="77777777" w:rsidR="00E811A9" w:rsidRPr="008D395D" w:rsidRDefault="00E811A9" w:rsidP="00E811A9">
            <w:pPr>
              <w:jc w:val="center"/>
              <w:rPr>
                <w:rFonts w:cs="Times New Roman"/>
                <w:b/>
                <w:sz w:val="22"/>
                <w:szCs w:val="24"/>
              </w:rPr>
            </w:pPr>
            <w:r w:rsidRPr="008D395D">
              <w:rPr>
                <w:rFonts w:cs="Times New Roman"/>
                <w:b/>
                <w:sz w:val="22"/>
                <w:szCs w:val="24"/>
              </w:rPr>
              <w:t>минимальный</w:t>
            </w:r>
          </w:p>
        </w:tc>
      </w:tr>
      <w:tr w:rsidR="00E811A9" w14:paraId="2226F459" w14:textId="77777777" w:rsidTr="00735E2C">
        <w:tc>
          <w:tcPr>
            <w:tcW w:w="1557" w:type="dxa"/>
          </w:tcPr>
          <w:p w14:paraId="51BDFA22" w14:textId="77777777" w:rsidR="00E811A9" w:rsidRPr="008D395D" w:rsidRDefault="00E811A9" w:rsidP="00E811A9">
            <w:pPr>
              <w:jc w:val="center"/>
              <w:rPr>
                <w:rFonts w:cs="Times New Roman"/>
                <w:sz w:val="22"/>
                <w:szCs w:val="24"/>
              </w:rPr>
            </w:pPr>
            <w:r w:rsidRPr="008D395D">
              <w:rPr>
                <w:rFonts w:cs="Times New Roman"/>
                <w:i/>
                <w:iCs/>
                <w:sz w:val="22"/>
                <w:szCs w:val="24"/>
                <w:lang w:val="en-US"/>
              </w:rPr>
              <w:t>h</w:t>
            </w:r>
            <w:r w:rsidRPr="008D395D">
              <w:rPr>
                <w:rFonts w:cs="Times New Roman"/>
                <w:sz w:val="22"/>
                <w:szCs w:val="24"/>
                <w:lang w:val="en-US"/>
              </w:rPr>
              <w:t xml:space="preserve">, </w:t>
            </w:r>
            <w:r w:rsidRPr="008D395D">
              <w:rPr>
                <w:rFonts w:cs="Times New Roman"/>
                <w:sz w:val="22"/>
                <w:szCs w:val="24"/>
              </w:rPr>
              <w:t>см</w:t>
            </w:r>
          </w:p>
        </w:tc>
        <w:tc>
          <w:tcPr>
            <w:tcW w:w="1557" w:type="dxa"/>
          </w:tcPr>
          <w:p w14:paraId="0031D487" w14:textId="77777777" w:rsidR="00E811A9" w:rsidRPr="008D395D" w:rsidRDefault="00E811A9" w:rsidP="00E811A9">
            <w:pPr>
              <w:jc w:val="center"/>
              <w:rPr>
                <w:rFonts w:cs="Times New Roman"/>
                <w:sz w:val="22"/>
                <w:szCs w:val="26"/>
                <w:vertAlign w:val="subscript"/>
                <w:lang w:val="en-US"/>
              </w:rPr>
            </w:pPr>
            <w:r w:rsidRPr="008D395D">
              <w:rPr>
                <w:rFonts w:cs="Times New Roman"/>
                <w:sz w:val="22"/>
                <w:szCs w:val="24"/>
                <w:lang w:val="en-US"/>
              </w:rPr>
              <w:t>x</w:t>
            </w:r>
            <w:r w:rsidRPr="008D395D">
              <w:rPr>
                <w:rFonts w:cs="Times New Roman"/>
                <w:sz w:val="22"/>
                <w:szCs w:val="24"/>
                <w:vertAlign w:val="subscript"/>
                <w:lang w:val="en-US"/>
              </w:rPr>
              <w:t>1</w:t>
            </w:r>
          </w:p>
        </w:tc>
        <w:tc>
          <w:tcPr>
            <w:tcW w:w="1557" w:type="dxa"/>
          </w:tcPr>
          <w:p w14:paraId="12B30148"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3</w:t>
            </w:r>
          </w:p>
        </w:tc>
        <w:tc>
          <w:tcPr>
            <w:tcW w:w="1558" w:type="dxa"/>
          </w:tcPr>
          <w:p w14:paraId="7844F082"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c>
          <w:tcPr>
            <w:tcW w:w="1558" w:type="dxa"/>
          </w:tcPr>
          <w:p w14:paraId="07CBB322"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c>
          <w:tcPr>
            <w:tcW w:w="1558" w:type="dxa"/>
          </w:tcPr>
          <w:p w14:paraId="2CA3C771"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r>
      <w:tr w:rsidR="00E811A9" w14:paraId="3ECD1AB0" w14:textId="77777777" w:rsidTr="00735E2C">
        <w:trPr>
          <w:trHeight w:val="251"/>
        </w:trPr>
        <w:tc>
          <w:tcPr>
            <w:tcW w:w="1557" w:type="dxa"/>
          </w:tcPr>
          <w:p w14:paraId="4B78B9F2" w14:textId="77777777" w:rsidR="00E811A9" w:rsidRPr="008D395D" w:rsidRDefault="00E811A9" w:rsidP="00E811A9">
            <w:pPr>
              <w:jc w:val="center"/>
              <w:rPr>
                <w:rFonts w:cs="Times New Roman"/>
                <w:sz w:val="22"/>
                <w:szCs w:val="24"/>
              </w:rPr>
            </w:pPr>
            <w:r w:rsidRPr="008D395D">
              <w:rPr>
                <w:rFonts w:cs="Times New Roman"/>
                <w:i/>
                <w:iCs/>
                <w:sz w:val="22"/>
                <w:szCs w:val="24"/>
                <w:lang w:val="en-US"/>
              </w:rPr>
              <w:t>w</w:t>
            </w:r>
            <w:r w:rsidRPr="008D395D">
              <w:rPr>
                <w:rFonts w:cs="Times New Roman"/>
                <w:sz w:val="22"/>
                <w:szCs w:val="24"/>
              </w:rPr>
              <w:t>, см</w:t>
            </w:r>
          </w:p>
        </w:tc>
        <w:tc>
          <w:tcPr>
            <w:tcW w:w="1557" w:type="dxa"/>
          </w:tcPr>
          <w:p w14:paraId="71825AEB" w14:textId="77777777" w:rsidR="00E811A9" w:rsidRPr="008D395D" w:rsidRDefault="00E811A9" w:rsidP="00E811A9">
            <w:pPr>
              <w:jc w:val="center"/>
              <w:rPr>
                <w:rFonts w:cs="Times New Roman"/>
                <w:sz w:val="22"/>
                <w:szCs w:val="24"/>
              </w:rPr>
            </w:pPr>
            <w:r w:rsidRPr="008D395D">
              <w:rPr>
                <w:rFonts w:cs="Times New Roman"/>
                <w:sz w:val="22"/>
                <w:szCs w:val="24"/>
                <w:lang w:val="en-US"/>
              </w:rPr>
              <w:t>x</w:t>
            </w:r>
            <w:r w:rsidRPr="008D395D">
              <w:rPr>
                <w:rFonts w:cs="Times New Roman"/>
                <w:sz w:val="22"/>
                <w:szCs w:val="24"/>
                <w:vertAlign w:val="subscript"/>
                <w:lang w:val="en-US"/>
              </w:rPr>
              <w:t>2</w:t>
            </w:r>
          </w:p>
        </w:tc>
        <w:tc>
          <w:tcPr>
            <w:tcW w:w="1557" w:type="dxa"/>
          </w:tcPr>
          <w:p w14:paraId="30E6D9B1"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3</w:t>
            </w:r>
          </w:p>
        </w:tc>
        <w:tc>
          <w:tcPr>
            <w:tcW w:w="1558" w:type="dxa"/>
          </w:tcPr>
          <w:p w14:paraId="233A1991"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c>
          <w:tcPr>
            <w:tcW w:w="1558" w:type="dxa"/>
          </w:tcPr>
          <w:p w14:paraId="06F3A758"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c>
          <w:tcPr>
            <w:tcW w:w="1558" w:type="dxa"/>
          </w:tcPr>
          <w:p w14:paraId="4C67A260" w14:textId="77777777" w:rsidR="00E811A9" w:rsidRPr="008D395D" w:rsidRDefault="00E811A9" w:rsidP="00E811A9">
            <w:pPr>
              <w:jc w:val="center"/>
              <w:rPr>
                <w:rFonts w:cs="Times New Roman"/>
                <w:sz w:val="22"/>
                <w:szCs w:val="24"/>
                <w:lang w:val="en-US"/>
              </w:rPr>
            </w:pPr>
            <w:r w:rsidRPr="008D395D">
              <w:rPr>
                <w:rFonts w:cs="Times New Roman"/>
                <w:sz w:val="22"/>
                <w:szCs w:val="24"/>
                <w:lang w:val="en-US"/>
              </w:rPr>
              <w:t>-1</w:t>
            </w:r>
          </w:p>
        </w:tc>
      </w:tr>
    </w:tbl>
    <w:p w14:paraId="5D85954C" w14:textId="44686068" w:rsidR="00E811A9" w:rsidRDefault="00E811A9" w:rsidP="008D395D">
      <w:pPr>
        <w:spacing w:before="120"/>
        <w:jc w:val="left"/>
        <w:rPr>
          <w:rFonts w:cs="Times New Roman"/>
          <w:szCs w:val="24"/>
        </w:rPr>
      </w:pPr>
      <w:r>
        <w:rPr>
          <w:rFonts w:cs="Times New Roman"/>
          <w:szCs w:val="24"/>
        </w:rPr>
        <w:t xml:space="preserve">Таблица 2 </w:t>
      </w:r>
      <w:r w:rsidR="0013346B">
        <w:rPr>
          <w:rFonts w:cs="Times New Roman"/>
          <w:szCs w:val="24"/>
        </w:rPr>
        <w:t>–</w:t>
      </w:r>
      <w:r>
        <w:rPr>
          <w:rFonts w:cs="Times New Roman"/>
          <w:szCs w:val="24"/>
        </w:rPr>
        <w:t xml:space="preserve"> </w:t>
      </w:r>
      <w:r w:rsidRPr="009B2B7E">
        <w:rPr>
          <w:rFonts w:cs="Times New Roman"/>
          <w:szCs w:val="24"/>
        </w:rPr>
        <w:t>План и результаты опытов</w:t>
      </w:r>
    </w:p>
    <w:tbl>
      <w:tblPr>
        <w:tblStyle w:val="a3"/>
        <w:tblW w:w="0" w:type="auto"/>
        <w:tblLook w:val="04A0" w:firstRow="1" w:lastRow="0" w:firstColumn="1" w:lastColumn="0" w:noHBand="0" w:noVBand="1"/>
      </w:tblPr>
      <w:tblGrid>
        <w:gridCol w:w="1448"/>
        <w:gridCol w:w="1275"/>
        <w:gridCol w:w="1276"/>
        <w:gridCol w:w="1464"/>
        <w:gridCol w:w="1488"/>
        <w:gridCol w:w="1197"/>
        <w:gridCol w:w="1197"/>
      </w:tblGrid>
      <w:tr w:rsidR="00E811A9" w14:paraId="4FCF8596" w14:textId="77777777" w:rsidTr="00735E2C">
        <w:tc>
          <w:tcPr>
            <w:tcW w:w="1448" w:type="dxa"/>
            <w:vAlign w:val="center"/>
          </w:tcPr>
          <w:p w14:paraId="68BD69C3" w14:textId="77777777" w:rsidR="00E811A9" w:rsidRPr="008D395D" w:rsidRDefault="00E811A9" w:rsidP="00E811A9">
            <w:pPr>
              <w:jc w:val="center"/>
              <w:rPr>
                <w:rFonts w:cs="Times New Roman"/>
                <w:b/>
                <w:sz w:val="22"/>
                <w:szCs w:val="24"/>
              </w:rPr>
            </w:pPr>
            <w:r w:rsidRPr="008D395D">
              <w:rPr>
                <w:rFonts w:cs="Times New Roman"/>
                <w:b/>
                <w:sz w:val="22"/>
                <w:szCs w:val="24"/>
              </w:rPr>
              <w:t>№ опыта</w:t>
            </w:r>
          </w:p>
        </w:tc>
        <w:tc>
          <w:tcPr>
            <w:tcW w:w="1275" w:type="dxa"/>
            <w:vAlign w:val="center"/>
          </w:tcPr>
          <w:p w14:paraId="458F3FEC" w14:textId="77777777" w:rsidR="00E811A9" w:rsidRPr="008D395D" w:rsidRDefault="00E811A9" w:rsidP="00E811A9">
            <w:pPr>
              <w:jc w:val="center"/>
              <w:rPr>
                <w:rFonts w:cs="Times New Roman"/>
                <w:b/>
                <w:sz w:val="22"/>
                <w:szCs w:val="24"/>
              </w:rPr>
            </w:pPr>
            <w:r w:rsidRPr="008D395D">
              <w:rPr>
                <w:rFonts w:cs="Times New Roman"/>
                <w:b/>
                <w:sz w:val="22"/>
                <w:szCs w:val="24"/>
                <w:lang w:val="en-US"/>
              </w:rPr>
              <w:t>x</w:t>
            </w:r>
            <w:r w:rsidRPr="008D395D">
              <w:rPr>
                <w:rFonts w:cs="Times New Roman"/>
                <w:b/>
                <w:sz w:val="22"/>
                <w:szCs w:val="24"/>
                <w:vertAlign w:val="subscript"/>
                <w:lang w:val="en-US"/>
              </w:rPr>
              <w:t>1</w:t>
            </w:r>
          </w:p>
        </w:tc>
        <w:tc>
          <w:tcPr>
            <w:tcW w:w="1276" w:type="dxa"/>
            <w:vAlign w:val="center"/>
          </w:tcPr>
          <w:p w14:paraId="239411A9" w14:textId="77777777" w:rsidR="00E811A9" w:rsidRPr="008D395D" w:rsidRDefault="00E811A9" w:rsidP="00E811A9">
            <w:pPr>
              <w:jc w:val="center"/>
              <w:rPr>
                <w:rFonts w:cs="Times New Roman"/>
                <w:b/>
                <w:sz w:val="22"/>
                <w:szCs w:val="24"/>
              </w:rPr>
            </w:pPr>
            <w:r w:rsidRPr="008D395D">
              <w:rPr>
                <w:rFonts w:cs="Times New Roman"/>
                <w:b/>
                <w:sz w:val="22"/>
                <w:szCs w:val="24"/>
                <w:lang w:val="en-US"/>
              </w:rPr>
              <w:t>x</w:t>
            </w:r>
            <w:r w:rsidRPr="008D395D">
              <w:rPr>
                <w:rFonts w:cs="Times New Roman"/>
                <w:b/>
                <w:sz w:val="22"/>
                <w:szCs w:val="24"/>
                <w:vertAlign w:val="subscript"/>
                <w:lang w:val="en-US"/>
              </w:rPr>
              <w:t>2</w:t>
            </w:r>
          </w:p>
        </w:tc>
        <w:tc>
          <w:tcPr>
            <w:tcW w:w="1464" w:type="dxa"/>
            <w:vAlign w:val="center"/>
          </w:tcPr>
          <w:p w14:paraId="02763A78" w14:textId="77777777" w:rsidR="00E811A9" w:rsidRPr="008D395D" w:rsidRDefault="00E811A9" w:rsidP="00E811A9">
            <w:pPr>
              <w:jc w:val="center"/>
              <w:rPr>
                <w:rFonts w:cs="Times New Roman"/>
                <w:b/>
                <w:sz w:val="22"/>
                <w:szCs w:val="24"/>
              </w:rPr>
            </w:pPr>
            <w:r w:rsidRPr="008D395D">
              <w:rPr>
                <w:rFonts w:cs="Times New Roman"/>
                <w:b/>
                <w:position w:val="-14"/>
                <w:sz w:val="22"/>
                <w:szCs w:val="24"/>
              </w:rPr>
              <w:object w:dxaOrig="940" w:dyaOrig="400" w14:anchorId="4D912F0C">
                <v:shape id="_x0000_i1029" type="#_x0000_t75" style="width:47.25pt;height:20.75pt" o:ole="">
                  <v:imagedata r:id="rId20" o:title=""/>
                </v:shape>
                <o:OLEObject Type="Embed" ProgID="Equation.DSMT4" ShapeID="_x0000_i1029" DrawAspect="Content" ObjectID="_1761586675" r:id="rId21"/>
              </w:object>
            </w:r>
          </w:p>
        </w:tc>
        <w:tc>
          <w:tcPr>
            <w:tcW w:w="1488" w:type="dxa"/>
            <w:vAlign w:val="center"/>
          </w:tcPr>
          <w:p w14:paraId="0CADB84E" w14:textId="77777777" w:rsidR="00E811A9" w:rsidRPr="008D395D" w:rsidRDefault="00E811A9" w:rsidP="00E811A9">
            <w:pPr>
              <w:jc w:val="center"/>
              <w:rPr>
                <w:rFonts w:cs="Times New Roman"/>
                <w:b/>
                <w:sz w:val="22"/>
                <w:szCs w:val="24"/>
              </w:rPr>
            </w:pPr>
            <w:r w:rsidRPr="008D395D">
              <w:rPr>
                <w:rFonts w:cs="Times New Roman"/>
                <w:b/>
                <w:position w:val="-14"/>
                <w:sz w:val="22"/>
                <w:szCs w:val="24"/>
              </w:rPr>
              <w:object w:dxaOrig="960" w:dyaOrig="400" w14:anchorId="55C6BEE4">
                <v:shape id="_x0000_i1030" type="#_x0000_t75" style="width:47.8pt;height:20.75pt" o:ole="">
                  <v:imagedata r:id="rId22" o:title=""/>
                </v:shape>
                <o:OLEObject Type="Embed" ProgID="Equation.DSMT4" ShapeID="_x0000_i1030" DrawAspect="Content" ObjectID="_1761586676" r:id="rId23"/>
              </w:object>
            </w:r>
          </w:p>
        </w:tc>
        <w:tc>
          <w:tcPr>
            <w:tcW w:w="1197" w:type="dxa"/>
          </w:tcPr>
          <w:p w14:paraId="7F845057" w14:textId="77777777" w:rsidR="00E811A9" w:rsidRPr="008D395D" w:rsidRDefault="00E811A9" w:rsidP="00E811A9">
            <w:pPr>
              <w:jc w:val="center"/>
              <w:rPr>
                <w:rFonts w:cs="Times New Roman"/>
                <w:b/>
                <w:sz w:val="22"/>
                <w:szCs w:val="24"/>
              </w:rPr>
            </w:pPr>
            <w:r w:rsidRPr="008D395D">
              <w:rPr>
                <w:rFonts w:cs="Times New Roman"/>
                <w:b/>
                <w:position w:val="-24"/>
                <w:sz w:val="22"/>
                <w:szCs w:val="24"/>
              </w:rPr>
              <w:object w:dxaOrig="700" w:dyaOrig="499" w14:anchorId="4496215F">
                <v:shape id="_x0000_i1031" type="#_x0000_t75" style="width:35.15pt;height:24.75pt" o:ole="">
                  <v:imagedata r:id="rId24" o:title=""/>
                </v:shape>
                <o:OLEObject Type="Embed" ProgID="Equation.DSMT4" ShapeID="_x0000_i1031" DrawAspect="Content" ObjectID="_1761586677" r:id="rId25"/>
              </w:object>
            </w:r>
          </w:p>
        </w:tc>
        <w:tc>
          <w:tcPr>
            <w:tcW w:w="1197" w:type="dxa"/>
          </w:tcPr>
          <w:p w14:paraId="120B1FCC" w14:textId="77777777" w:rsidR="00E811A9" w:rsidRPr="008D395D" w:rsidRDefault="00E811A9" w:rsidP="00E811A9">
            <w:pPr>
              <w:jc w:val="center"/>
              <w:rPr>
                <w:rFonts w:cs="Times New Roman"/>
                <w:b/>
                <w:sz w:val="22"/>
                <w:szCs w:val="24"/>
              </w:rPr>
            </w:pPr>
            <w:r w:rsidRPr="008D395D">
              <w:rPr>
                <w:rFonts w:cs="Times New Roman"/>
                <w:b/>
                <w:position w:val="-24"/>
                <w:sz w:val="22"/>
                <w:szCs w:val="24"/>
              </w:rPr>
              <w:object w:dxaOrig="720" w:dyaOrig="499" w14:anchorId="4E8B0C9B">
                <v:shape id="_x0000_i1032" type="#_x0000_t75" style="width:36.3pt;height:24.75pt" o:ole="">
                  <v:imagedata r:id="rId26" o:title=""/>
                </v:shape>
                <o:OLEObject Type="Embed" ProgID="Equation.DSMT4" ShapeID="_x0000_i1032" DrawAspect="Content" ObjectID="_1761586678" r:id="rId27"/>
              </w:object>
            </w:r>
          </w:p>
        </w:tc>
      </w:tr>
      <w:tr w:rsidR="00E811A9" w14:paraId="127052DA" w14:textId="77777777" w:rsidTr="00735E2C">
        <w:tc>
          <w:tcPr>
            <w:tcW w:w="1448" w:type="dxa"/>
            <w:vAlign w:val="center"/>
          </w:tcPr>
          <w:p w14:paraId="6744B956"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275" w:type="dxa"/>
            <w:vAlign w:val="center"/>
          </w:tcPr>
          <w:p w14:paraId="5286FD05"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276" w:type="dxa"/>
            <w:vAlign w:val="center"/>
          </w:tcPr>
          <w:p w14:paraId="1FA58E6C"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464" w:type="dxa"/>
            <w:vAlign w:val="center"/>
          </w:tcPr>
          <w:p w14:paraId="2D558467" w14:textId="77777777" w:rsidR="00E811A9" w:rsidRPr="008D395D" w:rsidRDefault="00E811A9" w:rsidP="00E811A9">
            <w:pPr>
              <w:jc w:val="center"/>
              <w:rPr>
                <w:rFonts w:cs="Times New Roman"/>
                <w:sz w:val="22"/>
                <w:szCs w:val="24"/>
              </w:rPr>
            </w:pPr>
            <w:r w:rsidRPr="008D395D">
              <w:rPr>
                <w:rFonts w:cs="Times New Roman"/>
                <w:sz w:val="22"/>
                <w:szCs w:val="24"/>
              </w:rPr>
              <w:t>730,2</w:t>
            </w:r>
          </w:p>
        </w:tc>
        <w:tc>
          <w:tcPr>
            <w:tcW w:w="1488" w:type="dxa"/>
            <w:vAlign w:val="center"/>
          </w:tcPr>
          <w:p w14:paraId="44C51B9D" w14:textId="77777777" w:rsidR="00E811A9" w:rsidRPr="008D395D" w:rsidRDefault="00E811A9" w:rsidP="00E811A9">
            <w:pPr>
              <w:jc w:val="center"/>
              <w:rPr>
                <w:rFonts w:cs="Times New Roman"/>
                <w:sz w:val="22"/>
                <w:szCs w:val="24"/>
              </w:rPr>
            </w:pPr>
            <w:r w:rsidRPr="008D395D">
              <w:rPr>
                <w:rFonts w:cs="Times New Roman"/>
                <w:sz w:val="22"/>
                <w:szCs w:val="24"/>
              </w:rPr>
              <w:t>720,4</w:t>
            </w:r>
          </w:p>
        </w:tc>
        <w:tc>
          <w:tcPr>
            <w:tcW w:w="1197" w:type="dxa"/>
          </w:tcPr>
          <w:p w14:paraId="58C138B7" w14:textId="77777777" w:rsidR="00E811A9" w:rsidRPr="008D395D" w:rsidRDefault="00E811A9" w:rsidP="00E811A9">
            <w:pPr>
              <w:jc w:val="center"/>
              <w:rPr>
                <w:rFonts w:cs="Times New Roman"/>
                <w:sz w:val="22"/>
                <w:szCs w:val="24"/>
              </w:rPr>
            </w:pPr>
            <w:r w:rsidRPr="008D395D">
              <w:rPr>
                <w:rFonts w:cs="Times New Roman"/>
                <w:sz w:val="22"/>
                <w:szCs w:val="24"/>
              </w:rPr>
              <w:t>1,9</w:t>
            </w:r>
          </w:p>
        </w:tc>
        <w:tc>
          <w:tcPr>
            <w:tcW w:w="1197" w:type="dxa"/>
            <w:vAlign w:val="center"/>
          </w:tcPr>
          <w:p w14:paraId="07A9A6CA" w14:textId="77777777" w:rsidR="00E811A9" w:rsidRPr="008D395D" w:rsidRDefault="00E811A9" w:rsidP="00E811A9">
            <w:pPr>
              <w:jc w:val="center"/>
              <w:rPr>
                <w:rFonts w:cs="Times New Roman"/>
                <w:sz w:val="22"/>
                <w:szCs w:val="24"/>
              </w:rPr>
            </w:pPr>
            <w:r w:rsidRPr="008D395D">
              <w:rPr>
                <w:rFonts w:cs="Times New Roman"/>
                <w:sz w:val="22"/>
                <w:szCs w:val="24"/>
              </w:rPr>
              <w:t>1,33</w:t>
            </w:r>
          </w:p>
        </w:tc>
      </w:tr>
      <w:tr w:rsidR="00E811A9" w14:paraId="0B62D759" w14:textId="77777777" w:rsidTr="00735E2C">
        <w:tc>
          <w:tcPr>
            <w:tcW w:w="1448" w:type="dxa"/>
            <w:vAlign w:val="center"/>
          </w:tcPr>
          <w:p w14:paraId="7A2722E6" w14:textId="77777777" w:rsidR="00E811A9" w:rsidRPr="008D395D" w:rsidRDefault="00E811A9" w:rsidP="00E811A9">
            <w:pPr>
              <w:jc w:val="center"/>
              <w:rPr>
                <w:rFonts w:cs="Times New Roman"/>
                <w:sz w:val="22"/>
                <w:szCs w:val="24"/>
              </w:rPr>
            </w:pPr>
            <w:r w:rsidRPr="008D395D">
              <w:rPr>
                <w:rFonts w:cs="Times New Roman"/>
                <w:sz w:val="22"/>
                <w:szCs w:val="24"/>
              </w:rPr>
              <w:t>2</w:t>
            </w:r>
          </w:p>
        </w:tc>
        <w:tc>
          <w:tcPr>
            <w:tcW w:w="1275" w:type="dxa"/>
            <w:vAlign w:val="center"/>
          </w:tcPr>
          <w:p w14:paraId="4A72CA1D"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276" w:type="dxa"/>
            <w:vAlign w:val="center"/>
          </w:tcPr>
          <w:p w14:paraId="30C09E6A"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464" w:type="dxa"/>
            <w:vAlign w:val="center"/>
          </w:tcPr>
          <w:p w14:paraId="688A2737" w14:textId="77777777" w:rsidR="00E811A9" w:rsidRPr="008D395D" w:rsidRDefault="00E811A9" w:rsidP="00E811A9">
            <w:pPr>
              <w:jc w:val="center"/>
              <w:rPr>
                <w:rFonts w:cs="Times New Roman"/>
                <w:sz w:val="22"/>
                <w:szCs w:val="24"/>
              </w:rPr>
            </w:pPr>
            <w:r w:rsidRPr="008D395D">
              <w:rPr>
                <w:rFonts w:cs="Times New Roman"/>
                <w:sz w:val="22"/>
                <w:szCs w:val="24"/>
              </w:rPr>
              <w:t>414,3</w:t>
            </w:r>
          </w:p>
        </w:tc>
        <w:tc>
          <w:tcPr>
            <w:tcW w:w="1488" w:type="dxa"/>
            <w:vAlign w:val="center"/>
          </w:tcPr>
          <w:p w14:paraId="170F599A" w14:textId="77777777" w:rsidR="00E811A9" w:rsidRPr="008D395D" w:rsidRDefault="00E811A9" w:rsidP="00E811A9">
            <w:pPr>
              <w:jc w:val="center"/>
              <w:rPr>
                <w:rFonts w:cs="Times New Roman"/>
                <w:sz w:val="22"/>
                <w:szCs w:val="24"/>
              </w:rPr>
            </w:pPr>
            <w:r w:rsidRPr="008D395D">
              <w:rPr>
                <w:rFonts w:cs="Times New Roman"/>
                <w:sz w:val="22"/>
                <w:szCs w:val="24"/>
              </w:rPr>
              <w:t>470,6</w:t>
            </w:r>
          </w:p>
        </w:tc>
        <w:tc>
          <w:tcPr>
            <w:tcW w:w="1197" w:type="dxa"/>
          </w:tcPr>
          <w:p w14:paraId="42ED1CA5" w14:textId="77777777" w:rsidR="00E811A9" w:rsidRPr="008D395D" w:rsidRDefault="00E811A9" w:rsidP="00E811A9">
            <w:pPr>
              <w:jc w:val="center"/>
              <w:rPr>
                <w:rFonts w:cs="Times New Roman"/>
                <w:sz w:val="22"/>
                <w:szCs w:val="24"/>
              </w:rPr>
            </w:pPr>
            <w:r w:rsidRPr="008D395D">
              <w:rPr>
                <w:rFonts w:cs="Times New Roman"/>
                <w:sz w:val="22"/>
                <w:szCs w:val="24"/>
              </w:rPr>
              <w:t>1,97</w:t>
            </w:r>
          </w:p>
        </w:tc>
        <w:tc>
          <w:tcPr>
            <w:tcW w:w="1197" w:type="dxa"/>
            <w:vAlign w:val="center"/>
          </w:tcPr>
          <w:p w14:paraId="1D70CC85" w14:textId="77777777" w:rsidR="00E811A9" w:rsidRPr="008D395D" w:rsidRDefault="00E811A9" w:rsidP="00E811A9">
            <w:pPr>
              <w:jc w:val="center"/>
              <w:rPr>
                <w:rFonts w:cs="Times New Roman"/>
                <w:sz w:val="22"/>
                <w:szCs w:val="24"/>
              </w:rPr>
            </w:pPr>
            <w:r w:rsidRPr="008D395D">
              <w:rPr>
                <w:rFonts w:cs="Times New Roman"/>
                <w:sz w:val="22"/>
                <w:szCs w:val="24"/>
              </w:rPr>
              <w:t>1,49</w:t>
            </w:r>
          </w:p>
        </w:tc>
      </w:tr>
      <w:tr w:rsidR="00E811A9" w14:paraId="6B988226" w14:textId="77777777" w:rsidTr="00735E2C">
        <w:tc>
          <w:tcPr>
            <w:tcW w:w="1448" w:type="dxa"/>
            <w:vAlign w:val="center"/>
          </w:tcPr>
          <w:p w14:paraId="69EC1A51" w14:textId="77777777" w:rsidR="00E811A9" w:rsidRPr="008D395D" w:rsidRDefault="00E811A9" w:rsidP="00E811A9">
            <w:pPr>
              <w:jc w:val="center"/>
              <w:rPr>
                <w:rFonts w:cs="Times New Roman"/>
                <w:sz w:val="22"/>
                <w:szCs w:val="24"/>
              </w:rPr>
            </w:pPr>
            <w:r w:rsidRPr="008D395D">
              <w:rPr>
                <w:rFonts w:cs="Times New Roman"/>
                <w:sz w:val="22"/>
                <w:szCs w:val="24"/>
              </w:rPr>
              <w:t>3</w:t>
            </w:r>
          </w:p>
        </w:tc>
        <w:tc>
          <w:tcPr>
            <w:tcW w:w="1275" w:type="dxa"/>
            <w:vAlign w:val="center"/>
          </w:tcPr>
          <w:p w14:paraId="21BA7CFB"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276" w:type="dxa"/>
            <w:vAlign w:val="center"/>
          </w:tcPr>
          <w:p w14:paraId="0A595DB6"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464" w:type="dxa"/>
            <w:vAlign w:val="center"/>
          </w:tcPr>
          <w:p w14:paraId="216CCF42" w14:textId="77777777" w:rsidR="00E811A9" w:rsidRPr="008D395D" w:rsidRDefault="00E811A9" w:rsidP="00E811A9">
            <w:pPr>
              <w:jc w:val="center"/>
              <w:rPr>
                <w:rFonts w:cs="Times New Roman"/>
                <w:sz w:val="22"/>
                <w:szCs w:val="24"/>
              </w:rPr>
            </w:pPr>
            <w:r w:rsidRPr="008D395D">
              <w:rPr>
                <w:rFonts w:cs="Times New Roman"/>
                <w:sz w:val="22"/>
                <w:szCs w:val="24"/>
              </w:rPr>
              <w:t>739,9</w:t>
            </w:r>
          </w:p>
        </w:tc>
        <w:tc>
          <w:tcPr>
            <w:tcW w:w="1488" w:type="dxa"/>
            <w:vAlign w:val="center"/>
          </w:tcPr>
          <w:p w14:paraId="6657DD08" w14:textId="77777777" w:rsidR="00E811A9" w:rsidRPr="008D395D" w:rsidRDefault="00E811A9" w:rsidP="00E811A9">
            <w:pPr>
              <w:jc w:val="center"/>
              <w:rPr>
                <w:rFonts w:cs="Times New Roman"/>
                <w:sz w:val="22"/>
                <w:szCs w:val="24"/>
              </w:rPr>
            </w:pPr>
            <w:r w:rsidRPr="008D395D">
              <w:rPr>
                <w:rFonts w:cs="Times New Roman"/>
                <w:sz w:val="22"/>
                <w:szCs w:val="24"/>
              </w:rPr>
              <w:t>724,6</w:t>
            </w:r>
          </w:p>
        </w:tc>
        <w:tc>
          <w:tcPr>
            <w:tcW w:w="1197" w:type="dxa"/>
          </w:tcPr>
          <w:p w14:paraId="53C775BD" w14:textId="77777777" w:rsidR="00E811A9" w:rsidRPr="008D395D" w:rsidRDefault="00E811A9" w:rsidP="00E811A9">
            <w:pPr>
              <w:jc w:val="center"/>
              <w:rPr>
                <w:rFonts w:cs="Times New Roman"/>
                <w:sz w:val="22"/>
                <w:szCs w:val="24"/>
              </w:rPr>
            </w:pPr>
            <w:r w:rsidRPr="008D395D">
              <w:rPr>
                <w:rFonts w:cs="Times New Roman"/>
                <w:sz w:val="22"/>
                <w:szCs w:val="24"/>
              </w:rPr>
              <w:t>2,1</w:t>
            </w:r>
          </w:p>
        </w:tc>
        <w:tc>
          <w:tcPr>
            <w:tcW w:w="1197" w:type="dxa"/>
            <w:vAlign w:val="center"/>
          </w:tcPr>
          <w:p w14:paraId="25FCBAD7" w14:textId="77777777" w:rsidR="00E811A9" w:rsidRPr="008D395D" w:rsidRDefault="00E811A9" w:rsidP="00E811A9">
            <w:pPr>
              <w:jc w:val="center"/>
              <w:rPr>
                <w:rFonts w:cs="Times New Roman"/>
                <w:sz w:val="22"/>
                <w:szCs w:val="24"/>
              </w:rPr>
            </w:pPr>
            <w:r w:rsidRPr="008D395D">
              <w:rPr>
                <w:rFonts w:cs="Times New Roman"/>
                <w:sz w:val="22"/>
                <w:szCs w:val="24"/>
              </w:rPr>
              <w:t>1,38</w:t>
            </w:r>
          </w:p>
        </w:tc>
      </w:tr>
      <w:tr w:rsidR="00E811A9" w14:paraId="3FEBF8F4" w14:textId="77777777" w:rsidTr="00735E2C">
        <w:tc>
          <w:tcPr>
            <w:tcW w:w="1448" w:type="dxa"/>
            <w:vAlign w:val="center"/>
          </w:tcPr>
          <w:p w14:paraId="54C5E6E9" w14:textId="77777777" w:rsidR="00E811A9" w:rsidRPr="008D395D" w:rsidRDefault="00E811A9" w:rsidP="00E811A9">
            <w:pPr>
              <w:jc w:val="center"/>
              <w:rPr>
                <w:rFonts w:cs="Times New Roman"/>
                <w:sz w:val="22"/>
                <w:szCs w:val="24"/>
              </w:rPr>
            </w:pPr>
            <w:r w:rsidRPr="008D395D">
              <w:rPr>
                <w:rFonts w:cs="Times New Roman"/>
                <w:sz w:val="22"/>
                <w:szCs w:val="24"/>
              </w:rPr>
              <w:t>4</w:t>
            </w:r>
          </w:p>
        </w:tc>
        <w:tc>
          <w:tcPr>
            <w:tcW w:w="1275" w:type="dxa"/>
            <w:vAlign w:val="center"/>
          </w:tcPr>
          <w:p w14:paraId="47386344"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276" w:type="dxa"/>
            <w:vAlign w:val="center"/>
          </w:tcPr>
          <w:p w14:paraId="594513C0" w14:textId="77777777" w:rsidR="00E811A9" w:rsidRPr="008D395D" w:rsidRDefault="00E811A9" w:rsidP="00E811A9">
            <w:pPr>
              <w:jc w:val="center"/>
              <w:rPr>
                <w:rFonts w:cs="Times New Roman"/>
                <w:sz w:val="22"/>
                <w:szCs w:val="24"/>
              </w:rPr>
            </w:pPr>
            <w:r w:rsidRPr="008D395D">
              <w:rPr>
                <w:rFonts w:cs="Times New Roman"/>
                <w:sz w:val="22"/>
                <w:szCs w:val="24"/>
              </w:rPr>
              <w:t>-1</w:t>
            </w:r>
          </w:p>
        </w:tc>
        <w:tc>
          <w:tcPr>
            <w:tcW w:w="1464" w:type="dxa"/>
            <w:vAlign w:val="center"/>
          </w:tcPr>
          <w:p w14:paraId="4A1383BE" w14:textId="77777777" w:rsidR="00E811A9" w:rsidRPr="008D395D" w:rsidRDefault="00E811A9" w:rsidP="00E811A9">
            <w:pPr>
              <w:jc w:val="center"/>
              <w:rPr>
                <w:rFonts w:cs="Times New Roman"/>
                <w:sz w:val="22"/>
                <w:szCs w:val="24"/>
              </w:rPr>
            </w:pPr>
            <w:r w:rsidRPr="008D395D">
              <w:rPr>
                <w:rFonts w:cs="Times New Roman"/>
                <w:sz w:val="22"/>
                <w:szCs w:val="24"/>
              </w:rPr>
              <w:t>420,9</w:t>
            </w:r>
          </w:p>
        </w:tc>
        <w:tc>
          <w:tcPr>
            <w:tcW w:w="1488" w:type="dxa"/>
            <w:vAlign w:val="center"/>
          </w:tcPr>
          <w:p w14:paraId="69B1E571" w14:textId="77777777" w:rsidR="00E811A9" w:rsidRPr="008D395D" w:rsidRDefault="00E811A9" w:rsidP="00E811A9">
            <w:pPr>
              <w:jc w:val="center"/>
              <w:rPr>
                <w:rFonts w:cs="Times New Roman"/>
                <w:sz w:val="22"/>
                <w:szCs w:val="24"/>
              </w:rPr>
            </w:pPr>
            <w:r w:rsidRPr="008D395D">
              <w:rPr>
                <w:rFonts w:cs="Times New Roman"/>
                <w:sz w:val="22"/>
                <w:szCs w:val="24"/>
              </w:rPr>
              <w:t>411,5</w:t>
            </w:r>
          </w:p>
        </w:tc>
        <w:tc>
          <w:tcPr>
            <w:tcW w:w="1197" w:type="dxa"/>
          </w:tcPr>
          <w:p w14:paraId="68BBFC96" w14:textId="77777777" w:rsidR="00E811A9" w:rsidRPr="008D395D" w:rsidRDefault="00E811A9" w:rsidP="00E811A9">
            <w:pPr>
              <w:jc w:val="center"/>
              <w:rPr>
                <w:rFonts w:cs="Times New Roman"/>
                <w:sz w:val="22"/>
                <w:szCs w:val="24"/>
              </w:rPr>
            </w:pPr>
            <w:r w:rsidRPr="008D395D">
              <w:rPr>
                <w:rFonts w:cs="Times New Roman"/>
                <w:sz w:val="22"/>
                <w:szCs w:val="24"/>
              </w:rPr>
              <w:t>1,88</w:t>
            </w:r>
          </w:p>
        </w:tc>
        <w:tc>
          <w:tcPr>
            <w:tcW w:w="1197" w:type="dxa"/>
            <w:vAlign w:val="center"/>
          </w:tcPr>
          <w:p w14:paraId="0ED5ECD9" w14:textId="77777777" w:rsidR="00E811A9" w:rsidRPr="008D395D" w:rsidRDefault="00E811A9" w:rsidP="00E811A9">
            <w:pPr>
              <w:jc w:val="center"/>
              <w:rPr>
                <w:rFonts w:cs="Times New Roman"/>
                <w:sz w:val="22"/>
                <w:szCs w:val="24"/>
              </w:rPr>
            </w:pPr>
            <w:r w:rsidRPr="008D395D">
              <w:rPr>
                <w:rFonts w:cs="Times New Roman"/>
                <w:sz w:val="22"/>
                <w:szCs w:val="24"/>
              </w:rPr>
              <w:t>1,65</w:t>
            </w:r>
          </w:p>
        </w:tc>
      </w:tr>
    </w:tbl>
    <w:p w14:paraId="4074571F" w14:textId="3F675F6D" w:rsidR="00E811A9" w:rsidRDefault="00E811A9" w:rsidP="00E811A9">
      <w:pPr>
        <w:ind w:firstLine="709"/>
        <w:rPr>
          <w:rFonts w:cs="Times New Roman"/>
          <w:szCs w:val="24"/>
        </w:rPr>
      </w:pPr>
      <w:r w:rsidRPr="00CD4A5B">
        <w:rPr>
          <w:rFonts w:cs="Times New Roman"/>
          <w:szCs w:val="24"/>
        </w:rPr>
        <w:t xml:space="preserve">Проверка однородности дисперсий выполняется по G-критерию </w:t>
      </w:r>
      <w:proofErr w:type="spellStart"/>
      <w:r w:rsidRPr="00CD4A5B">
        <w:rPr>
          <w:rFonts w:cs="Times New Roman"/>
          <w:szCs w:val="24"/>
        </w:rPr>
        <w:t>Кохрена</w:t>
      </w:r>
      <w:proofErr w:type="spellEnd"/>
      <w:r w:rsidRPr="00CD4A5B">
        <w:rPr>
          <w:rFonts w:cs="Times New Roman"/>
          <w:szCs w:val="24"/>
        </w:rPr>
        <w:t xml:space="preserve">, </w:t>
      </w:r>
      <w:proofErr w:type="gramStart"/>
      <w:r w:rsidRPr="00CD4A5B">
        <w:rPr>
          <w:rFonts w:cs="Times New Roman"/>
          <w:szCs w:val="24"/>
        </w:rPr>
        <w:t>значение</w:t>
      </w:r>
      <w:proofErr w:type="gramEnd"/>
      <w:r w:rsidRPr="00CD4A5B">
        <w:rPr>
          <w:rFonts w:cs="Times New Roman"/>
          <w:szCs w:val="24"/>
        </w:rPr>
        <w:t xml:space="preserve"> которого составило 0,81. Его табличное значение для доверительной вероятности 95</w:t>
      </w:r>
      <w:r>
        <w:rPr>
          <w:rFonts w:cs="Times New Roman"/>
          <w:szCs w:val="24"/>
        </w:rPr>
        <w:t> </w:t>
      </w:r>
      <w:r w:rsidRPr="00CD4A5B">
        <w:rPr>
          <w:rFonts w:cs="Times New Roman"/>
          <w:szCs w:val="24"/>
        </w:rPr>
        <w:t xml:space="preserve">% составляет </w:t>
      </w:r>
      <w:proofErr w:type="spellStart"/>
      <w:r w:rsidRPr="00CD4A5B">
        <w:rPr>
          <w:rFonts w:cs="Times New Roman"/>
          <w:szCs w:val="24"/>
        </w:rPr>
        <w:t>G</w:t>
      </w:r>
      <w:r w:rsidRPr="00FC2C30">
        <w:rPr>
          <w:rFonts w:cs="Times New Roman"/>
          <w:szCs w:val="24"/>
          <w:vertAlign w:val="subscript"/>
        </w:rPr>
        <w:t>т</w:t>
      </w:r>
      <w:proofErr w:type="spellEnd"/>
      <w:r w:rsidRPr="00CD4A5B">
        <w:rPr>
          <w:rFonts w:cs="Times New Roman"/>
          <w:szCs w:val="24"/>
        </w:rPr>
        <w:t xml:space="preserve"> = 0,9065. Так как </w:t>
      </w:r>
      <w:proofErr w:type="spellStart"/>
      <w:proofErr w:type="gramStart"/>
      <w:r w:rsidRPr="00CD4A5B">
        <w:rPr>
          <w:rFonts w:cs="Times New Roman"/>
          <w:szCs w:val="24"/>
        </w:rPr>
        <w:t>G</w:t>
      </w:r>
      <w:proofErr w:type="gramEnd"/>
      <w:r w:rsidRPr="00FC2C30">
        <w:rPr>
          <w:rFonts w:cs="Times New Roman"/>
          <w:szCs w:val="24"/>
          <w:vertAlign w:val="subscript"/>
        </w:rPr>
        <w:t>т</w:t>
      </w:r>
      <w:proofErr w:type="spellEnd"/>
      <w:r w:rsidRPr="00CD4A5B">
        <w:rPr>
          <w:rFonts w:cs="Times New Roman"/>
          <w:szCs w:val="24"/>
        </w:rPr>
        <w:t xml:space="preserve"> &gt; </w:t>
      </w:r>
      <w:proofErr w:type="spellStart"/>
      <w:r w:rsidRPr="00CD4A5B">
        <w:rPr>
          <w:rFonts w:cs="Times New Roman"/>
          <w:szCs w:val="24"/>
        </w:rPr>
        <w:t>G</w:t>
      </w:r>
      <w:r w:rsidRPr="00FC2C30">
        <w:rPr>
          <w:rFonts w:cs="Times New Roman"/>
          <w:szCs w:val="24"/>
          <w:vertAlign w:val="subscript"/>
        </w:rPr>
        <w:t>р</w:t>
      </w:r>
      <w:proofErr w:type="spellEnd"/>
      <w:r w:rsidRPr="00CD4A5B">
        <w:rPr>
          <w:rFonts w:cs="Times New Roman"/>
          <w:szCs w:val="24"/>
        </w:rPr>
        <w:t>, дисперсии однородны, вследствие чего коэффициенты полинома рассчитаны по средним значениям</w:t>
      </w:r>
      <w:r>
        <w:rPr>
          <w:rFonts w:cs="Times New Roman"/>
          <w:szCs w:val="24"/>
        </w:rPr>
        <w:t>, а после проверены на весомость по критерию Стьюдента</w:t>
      </w:r>
      <w:r w:rsidR="0020532B">
        <w:rPr>
          <w:rFonts w:cs="Times New Roman"/>
          <w:szCs w:val="24"/>
        </w:rPr>
        <w:t xml:space="preserve"> </w:t>
      </w:r>
      <w:r w:rsidR="0020532B">
        <w:rPr>
          <w:rFonts w:cs="Times New Roman"/>
          <w:szCs w:val="24"/>
          <w:lang w:val="en-US"/>
        </w:rPr>
        <w:t>[5, 6]</w:t>
      </w:r>
      <w:r>
        <w:rPr>
          <w:rFonts w:cs="Times New Roman"/>
          <w:szCs w:val="24"/>
        </w:rPr>
        <w:t xml:space="preserve">. </w:t>
      </w:r>
      <w:r w:rsidRPr="00CD4A5B">
        <w:rPr>
          <w:rFonts w:cs="Times New Roman"/>
          <w:szCs w:val="24"/>
        </w:rPr>
        <w:t xml:space="preserve">В </w:t>
      </w:r>
      <w:r>
        <w:rPr>
          <w:rFonts w:cs="Times New Roman"/>
          <w:szCs w:val="24"/>
        </w:rPr>
        <w:t>итоге</w:t>
      </w:r>
      <w:r w:rsidRPr="00CD4A5B">
        <w:rPr>
          <w:rFonts w:cs="Times New Roman"/>
          <w:szCs w:val="24"/>
        </w:rPr>
        <w:t xml:space="preserve"> была получена </w:t>
      </w:r>
      <w:r>
        <w:rPr>
          <w:rFonts w:cs="Times New Roman"/>
          <w:szCs w:val="24"/>
        </w:rPr>
        <w:t>модель вида</w:t>
      </w:r>
      <w:r w:rsidRPr="00CD4A5B">
        <w:rPr>
          <w:rFonts w:cs="Times New Roman"/>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E811A9" w14:paraId="77AD5A56" w14:textId="77777777" w:rsidTr="00735E2C">
        <w:tc>
          <w:tcPr>
            <w:tcW w:w="8642" w:type="dxa"/>
            <w:vAlign w:val="center"/>
          </w:tcPr>
          <w:p w14:paraId="4A3F25B7" w14:textId="77777777" w:rsidR="00E811A9" w:rsidRDefault="00E811A9" w:rsidP="0013346B">
            <w:pPr>
              <w:ind w:firstLine="747"/>
              <w:jc w:val="center"/>
              <w:rPr>
                <w:rFonts w:cs="Times New Roman"/>
                <w:szCs w:val="24"/>
              </w:rPr>
            </w:pPr>
            <w:r w:rsidRPr="005A7DC6">
              <w:rPr>
                <w:rFonts w:cs="Times New Roman"/>
                <w:position w:val="-14"/>
                <w:szCs w:val="24"/>
              </w:rPr>
              <w:object w:dxaOrig="3120" w:dyaOrig="380" w14:anchorId="476F8102">
                <v:shape id="_x0000_i1033" type="#_x0000_t75" style="width:154.95pt;height:19.6pt" o:ole="">
                  <v:imagedata r:id="rId28" o:title=""/>
                </v:shape>
                <o:OLEObject Type="Embed" ProgID="Equation.DSMT4" ShapeID="_x0000_i1033" DrawAspect="Content" ObjectID="_1761586679" r:id="rId29"/>
              </w:object>
            </w:r>
          </w:p>
        </w:tc>
        <w:tc>
          <w:tcPr>
            <w:tcW w:w="703" w:type="dxa"/>
            <w:vAlign w:val="center"/>
          </w:tcPr>
          <w:p w14:paraId="7396B512" w14:textId="77777777" w:rsidR="00E811A9" w:rsidRDefault="00E811A9" w:rsidP="00E811A9">
            <w:pPr>
              <w:jc w:val="center"/>
              <w:rPr>
                <w:rFonts w:cs="Times New Roman"/>
                <w:szCs w:val="24"/>
              </w:rPr>
            </w:pPr>
            <w:r>
              <w:rPr>
                <w:rFonts w:cs="Times New Roman"/>
                <w:szCs w:val="24"/>
              </w:rPr>
              <w:t>(2)</w:t>
            </w:r>
          </w:p>
        </w:tc>
      </w:tr>
    </w:tbl>
    <w:p w14:paraId="506F9D89" w14:textId="28C7DD4E" w:rsidR="00E811A9" w:rsidRDefault="00E811A9" w:rsidP="00E811A9">
      <w:pPr>
        <w:ind w:firstLine="709"/>
        <w:rPr>
          <w:rFonts w:cs="Times New Roman"/>
          <w:szCs w:val="24"/>
        </w:rPr>
      </w:pPr>
      <w:r w:rsidRPr="002131CE">
        <w:rPr>
          <w:rFonts w:cs="Times New Roman"/>
          <w:szCs w:val="24"/>
        </w:rPr>
        <w:lastRenderedPageBreak/>
        <w:t xml:space="preserve">Проверка адекватности модели </w:t>
      </w:r>
      <w:r>
        <w:rPr>
          <w:rFonts w:cs="Times New Roman"/>
          <w:szCs w:val="24"/>
        </w:rPr>
        <w:t>выполнена</w:t>
      </w:r>
      <w:r w:rsidRPr="002131CE">
        <w:rPr>
          <w:rFonts w:cs="Times New Roman"/>
          <w:szCs w:val="24"/>
        </w:rPr>
        <w:t xml:space="preserve"> по критерию Фишера</w:t>
      </w:r>
      <w:r w:rsidR="008D395D">
        <w:rPr>
          <w:rFonts w:cs="Times New Roman"/>
          <w:szCs w:val="24"/>
        </w:rPr>
        <w:t>. Его</w:t>
      </w:r>
      <w:r>
        <w:rPr>
          <w:rFonts w:cs="Times New Roman"/>
          <w:szCs w:val="24"/>
        </w:rPr>
        <w:t xml:space="preserve"> расчетное и табличное значения составили соответственно 1,98 и 9,1 </w:t>
      </w:r>
      <w:r w:rsidRPr="00CD4A5B">
        <w:rPr>
          <w:rFonts w:cs="Times New Roman"/>
          <w:szCs w:val="24"/>
        </w:rPr>
        <w:t>для доверительной вероятности 95</w:t>
      </w:r>
      <w:r>
        <w:rPr>
          <w:rFonts w:cs="Times New Roman"/>
          <w:szCs w:val="24"/>
        </w:rPr>
        <w:t> </w:t>
      </w:r>
      <w:r w:rsidRPr="00CD4A5B">
        <w:rPr>
          <w:rFonts w:cs="Times New Roman"/>
          <w:szCs w:val="24"/>
        </w:rPr>
        <w:t>%</w:t>
      </w:r>
      <w:r>
        <w:rPr>
          <w:rFonts w:cs="Times New Roman"/>
          <w:szCs w:val="24"/>
        </w:rPr>
        <w:t xml:space="preserve">. Таким образом, полученное уравнение (2) с достаточной точностью описывает наблюдаемые результаты численных экспериментов. </w:t>
      </w:r>
      <w:r w:rsidRPr="00F308B4">
        <w:rPr>
          <w:rFonts w:cs="Times New Roman"/>
          <w:szCs w:val="24"/>
        </w:rPr>
        <w:t>Для</w:t>
      </w:r>
      <w:r>
        <w:rPr>
          <w:rFonts w:cs="Times New Roman"/>
          <w:szCs w:val="24"/>
        </w:rPr>
        <w:t xml:space="preserve"> зависимости </w:t>
      </w:r>
      <w:r w:rsidRPr="00FB3716">
        <w:rPr>
          <w:rFonts w:cs="Times New Roman"/>
          <w:position w:val="-24"/>
          <w:szCs w:val="24"/>
        </w:rPr>
        <w:object w:dxaOrig="1660" w:dyaOrig="480" w14:anchorId="1BB4F661">
          <v:shape id="_x0000_i1034" type="#_x0000_t75" style="width:82.95pt;height:24.2pt" o:ole="">
            <v:imagedata r:id="rId18" o:title=""/>
          </v:shape>
          <o:OLEObject Type="Embed" ProgID="Equation.DSMT4" ShapeID="_x0000_i1034" DrawAspect="Content" ObjectID="_1761586680" r:id="rId30"/>
        </w:object>
      </w:r>
      <w:r w:rsidRPr="00F308B4">
        <w:rPr>
          <w:rFonts w:cs="Times New Roman"/>
          <w:szCs w:val="24"/>
        </w:rPr>
        <w:t xml:space="preserve"> применялся аналогичный </w:t>
      </w:r>
      <w:r>
        <w:rPr>
          <w:rFonts w:cs="Times New Roman"/>
          <w:szCs w:val="24"/>
        </w:rPr>
        <w:t xml:space="preserve">подход, </w:t>
      </w:r>
      <w:r w:rsidR="008D395D">
        <w:rPr>
          <w:rFonts w:cs="Times New Roman"/>
          <w:szCs w:val="24"/>
        </w:rPr>
        <w:t>но</w:t>
      </w:r>
      <w:r>
        <w:rPr>
          <w:rFonts w:cs="Times New Roman"/>
          <w:szCs w:val="24"/>
        </w:rPr>
        <w:t xml:space="preserve"> статистическое влияние </w:t>
      </w:r>
      <w:r w:rsidRPr="00F308B4">
        <w:rPr>
          <w:rFonts w:cs="Times New Roman"/>
          <w:i/>
          <w:iCs/>
          <w:szCs w:val="24"/>
          <w:lang w:val="en-US"/>
        </w:rPr>
        <w:t>d</w:t>
      </w:r>
      <w:r w:rsidR="008D395D">
        <w:rPr>
          <w:rFonts w:cs="Times New Roman"/>
          <w:szCs w:val="24"/>
        </w:rPr>
        <w:t xml:space="preserve"> и</w:t>
      </w:r>
      <w:r w:rsidRPr="00F308B4">
        <w:rPr>
          <w:rFonts w:cs="Times New Roman"/>
          <w:szCs w:val="24"/>
        </w:rPr>
        <w:t xml:space="preserve"> </w:t>
      </w:r>
      <w:r w:rsidRPr="00F308B4">
        <w:rPr>
          <w:rFonts w:cs="Times New Roman"/>
          <w:i/>
          <w:iCs/>
          <w:szCs w:val="24"/>
          <w:lang w:val="en-US"/>
        </w:rPr>
        <w:t>w</w:t>
      </w:r>
      <w:r w:rsidRPr="00F308B4">
        <w:rPr>
          <w:rFonts w:cs="Times New Roman"/>
          <w:szCs w:val="24"/>
        </w:rPr>
        <w:t xml:space="preserve"> </w:t>
      </w:r>
      <w:r>
        <w:rPr>
          <w:rFonts w:cs="Times New Roman"/>
          <w:szCs w:val="24"/>
        </w:rPr>
        <w:t xml:space="preserve">на отношение максимальной напряженности к средней не удалось установить </w:t>
      </w:r>
      <w:r w:rsidR="008D395D">
        <w:rPr>
          <w:rFonts w:cs="Times New Roman"/>
          <w:szCs w:val="24"/>
        </w:rPr>
        <w:t>подтвердить</w:t>
      </w:r>
      <w:bookmarkStart w:id="0" w:name="_GoBack"/>
      <w:bookmarkEnd w:id="0"/>
      <w:r>
        <w:rPr>
          <w:rFonts w:cs="Times New Roman"/>
          <w:szCs w:val="24"/>
        </w:rPr>
        <w:t>.</w:t>
      </w:r>
    </w:p>
    <w:p w14:paraId="64FB7A31" w14:textId="77777777" w:rsidR="00E811A9" w:rsidRDefault="00E811A9" w:rsidP="00E811A9">
      <w:pPr>
        <w:ind w:firstLine="709"/>
        <w:rPr>
          <w:rFonts w:cs="Times New Roman"/>
          <w:szCs w:val="24"/>
        </w:rPr>
      </w:pPr>
      <w:r>
        <w:rPr>
          <w:rFonts w:cs="Times New Roman"/>
          <w:szCs w:val="24"/>
        </w:rPr>
        <w:t>Из анализа полученных результатов следует, что ширина шпаций влияет на средний уровень напряженности электрического поля намного сильнее высоты прокладок. При этом коэффициент неоднородности практически не меняется и остается недопустимо высоким, что не позволяет рекомендовать применение рассмотренного способа укладки на практике, не смотря на другие его преимущества. Дальнейшие исследования будут направлены на изучение закономерностей распределения параметров электромагнитного поля для других вариантов укладки штабелей в рабочей камере.</w:t>
      </w:r>
    </w:p>
    <w:p w14:paraId="4CDE0CFD" w14:textId="77777777" w:rsidR="00EC6159" w:rsidRDefault="00EC6159" w:rsidP="005239C9">
      <w:pPr>
        <w:ind w:firstLine="709"/>
        <w:rPr>
          <w:rFonts w:cs="Times New Roman"/>
          <w:szCs w:val="24"/>
        </w:rPr>
      </w:pPr>
    </w:p>
    <w:p w14:paraId="476D4ACB" w14:textId="77777777" w:rsidR="00F66C4A" w:rsidRPr="00480602" w:rsidRDefault="00F66C4A" w:rsidP="00F66C4A">
      <w:pPr>
        <w:autoSpaceDE w:val="0"/>
        <w:autoSpaceDN w:val="0"/>
        <w:adjustRightInd w:val="0"/>
        <w:jc w:val="center"/>
        <w:rPr>
          <w:sz w:val="22"/>
        </w:rPr>
      </w:pPr>
      <w:r w:rsidRPr="00480602">
        <w:rPr>
          <w:b/>
          <w:bCs/>
          <w:sz w:val="22"/>
        </w:rPr>
        <w:t>Список источников</w:t>
      </w:r>
    </w:p>
    <w:p w14:paraId="432CD5FE" w14:textId="04A574B2" w:rsidR="00956DE1" w:rsidRPr="00F66C4A" w:rsidRDefault="00956DE1" w:rsidP="00F66C4A">
      <w:pPr>
        <w:pStyle w:val="a4"/>
        <w:numPr>
          <w:ilvl w:val="0"/>
          <w:numId w:val="2"/>
        </w:numPr>
        <w:ind w:left="0" w:firstLine="284"/>
        <w:rPr>
          <w:rFonts w:cs="Times New Roman"/>
          <w:sz w:val="22"/>
          <w:szCs w:val="24"/>
        </w:rPr>
      </w:pPr>
      <w:r w:rsidRPr="00F66C4A">
        <w:rPr>
          <w:rFonts w:cs="Times New Roman"/>
          <w:sz w:val="22"/>
          <w:szCs w:val="24"/>
        </w:rPr>
        <w:t>Болдырев</w:t>
      </w:r>
      <w:r w:rsidR="00163C2A" w:rsidRPr="00F66C4A">
        <w:rPr>
          <w:rFonts w:cs="Times New Roman"/>
          <w:sz w:val="22"/>
          <w:szCs w:val="24"/>
        </w:rPr>
        <w:t>,</w:t>
      </w:r>
      <w:r w:rsidRPr="00F66C4A">
        <w:rPr>
          <w:rFonts w:cs="Times New Roman"/>
          <w:sz w:val="22"/>
          <w:szCs w:val="24"/>
        </w:rPr>
        <w:t xml:space="preserve"> П.В. Сушка древ</w:t>
      </w:r>
      <w:r w:rsidR="00163C2A" w:rsidRPr="00F66C4A">
        <w:rPr>
          <w:rFonts w:cs="Times New Roman"/>
          <w:sz w:val="22"/>
          <w:szCs w:val="24"/>
        </w:rPr>
        <w:t>есины: Практическое руководство / П.В. Болдырев</w:t>
      </w:r>
      <w:r w:rsidRPr="00F66C4A">
        <w:rPr>
          <w:rFonts w:cs="Times New Roman"/>
          <w:sz w:val="22"/>
          <w:szCs w:val="24"/>
        </w:rPr>
        <w:t xml:space="preserve"> </w:t>
      </w:r>
      <w:r w:rsidR="0013346B">
        <w:rPr>
          <w:rFonts w:cs="Times New Roman"/>
          <w:sz w:val="22"/>
          <w:szCs w:val="24"/>
        </w:rPr>
        <w:t>–</w:t>
      </w:r>
      <w:r w:rsidRPr="00F66C4A">
        <w:rPr>
          <w:rFonts w:cs="Times New Roman"/>
          <w:sz w:val="22"/>
          <w:szCs w:val="24"/>
        </w:rPr>
        <w:t xml:space="preserve"> СПб.: </w:t>
      </w:r>
      <w:proofErr w:type="spellStart"/>
      <w:r w:rsidRPr="00F66C4A">
        <w:rPr>
          <w:rFonts w:cs="Times New Roman"/>
          <w:sz w:val="22"/>
          <w:szCs w:val="24"/>
        </w:rPr>
        <w:t>Профикс</w:t>
      </w:r>
      <w:proofErr w:type="spellEnd"/>
      <w:r w:rsidRPr="00F66C4A">
        <w:rPr>
          <w:rFonts w:cs="Times New Roman"/>
          <w:sz w:val="22"/>
          <w:szCs w:val="24"/>
        </w:rPr>
        <w:t xml:space="preserve">, 2002. </w:t>
      </w:r>
      <w:r w:rsidR="0013346B">
        <w:rPr>
          <w:rFonts w:cs="Times New Roman"/>
          <w:sz w:val="22"/>
          <w:szCs w:val="24"/>
        </w:rPr>
        <w:t>–</w:t>
      </w:r>
      <w:r w:rsidRPr="00F66C4A">
        <w:rPr>
          <w:rFonts w:cs="Times New Roman"/>
          <w:sz w:val="22"/>
          <w:szCs w:val="24"/>
        </w:rPr>
        <w:t xml:space="preserve"> 156 с. </w:t>
      </w:r>
    </w:p>
    <w:p w14:paraId="5766DFE9" w14:textId="3C8FD398" w:rsidR="00163C2A" w:rsidRPr="00F66C4A" w:rsidRDefault="0098605C" w:rsidP="00F66C4A">
      <w:pPr>
        <w:pStyle w:val="a4"/>
        <w:numPr>
          <w:ilvl w:val="0"/>
          <w:numId w:val="2"/>
        </w:numPr>
        <w:ind w:left="0" w:firstLine="284"/>
        <w:rPr>
          <w:rFonts w:cs="Times New Roman"/>
          <w:sz w:val="22"/>
          <w:szCs w:val="24"/>
        </w:rPr>
      </w:pPr>
      <w:r w:rsidRPr="00F66C4A">
        <w:rPr>
          <w:rFonts w:cs="Times New Roman"/>
          <w:sz w:val="22"/>
          <w:szCs w:val="24"/>
        </w:rPr>
        <w:t>Качанов, А. Н. Исследование распределения электромагнитного поля при высокочастотной сушке древесины / А. Н. Качанов, Д. А. Коренков.</w:t>
      </w:r>
    </w:p>
    <w:p w14:paraId="630CF8FB" w14:textId="7B7E5AEB" w:rsidR="006B15EA" w:rsidRPr="00F66C4A" w:rsidRDefault="006B15EA" w:rsidP="00F66C4A">
      <w:pPr>
        <w:pStyle w:val="a4"/>
        <w:numPr>
          <w:ilvl w:val="0"/>
          <w:numId w:val="2"/>
        </w:numPr>
        <w:ind w:left="0" w:firstLine="284"/>
        <w:rPr>
          <w:rFonts w:cs="Times New Roman"/>
          <w:sz w:val="22"/>
          <w:szCs w:val="24"/>
        </w:rPr>
      </w:pPr>
      <w:r w:rsidRPr="00F66C4A">
        <w:rPr>
          <w:rFonts w:cs="Times New Roman"/>
          <w:sz w:val="22"/>
          <w:szCs w:val="24"/>
        </w:rPr>
        <w:t>Качанов, А. Н. Анализ факторов, влияющих на параметры электромагнитного поля в древесине при высокочастотной сушке / А. Н. Качанов, Д. А. Коренков.</w:t>
      </w:r>
    </w:p>
    <w:p w14:paraId="3BDB92DC" w14:textId="53C5FFFA" w:rsidR="00EC6159" w:rsidRPr="00F66C4A" w:rsidRDefault="006B15EA" w:rsidP="00F66C4A">
      <w:pPr>
        <w:pStyle w:val="a4"/>
        <w:numPr>
          <w:ilvl w:val="0"/>
          <w:numId w:val="2"/>
        </w:numPr>
        <w:ind w:left="0" w:firstLine="284"/>
        <w:rPr>
          <w:rFonts w:cs="Times New Roman"/>
          <w:sz w:val="22"/>
          <w:szCs w:val="24"/>
        </w:rPr>
      </w:pPr>
      <w:r w:rsidRPr="00F66C4A">
        <w:rPr>
          <w:rFonts w:cs="Times New Roman"/>
          <w:sz w:val="22"/>
          <w:szCs w:val="24"/>
        </w:rPr>
        <w:t>Шевляков, Д.Э. Исследование режимов работы силовых ВЧ генераторов с переменной емкостной нагрузкой / Шевляков Д. Э., Шевляков Дм.Э., Коренков Д.А.</w:t>
      </w:r>
    </w:p>
    <w:p w14:paraId="57D670D4" w14:textId="7F43D184" w:rsidR="004A73EC" w:rsidRPr="00F66C4A" w:rsidRDefault="004A73EC" w:rsidP="00F66C4A">
      <w:pPr>
        <w:pStyle w:val="a4"/>
        <w:numPr>
          <w:ilvl w:val="0"/>
          <w:numId w:val="2"/>
        </w:numPr>
        <w:ind w:left="0" w:firstLine="284"/>
        <w:rPr>
          <w:rFonts w:cs="Times New Roman"/>
          <w:sz w:val="22"/>
          <w:szCs w:val="24"/>
        </w:rPr>
      </w:pPr>
      <w:proofErr w:type="spellStart"/>
      <w:r w:rsidRPr="00F66C4A">
        <w:rPr>
          <w:rFonts w:cs="Times New Roman"/>
          <w:sz w:val="22"/>
          <w:szCs w:val="24"/>
        </w:rPr>
        <w:t>Ивоботенко</w:t>
      </w:r>
      <w:proofErr w:type="spellEnd"/>
      <w:r w:rsidR="00BC062C" w:rsidRPr="00F66C4A">
        <w:rPr>
          <w:rFonts w:cs="Times New Roman"/>
          <w:sz w:val="22"/>
          <w:szCs w:val="24"/>
        </w:rPr>
        <w:t>,</w:t>
      </w:r>
      <w:r w:rsidRPr="00F66C4A">
        <w:rPr>
          <w:rFonts w:cs="Times New Roman"/>
          <w:sz w:val="22"/>
          <w:szCs w:val="24"/>
        </w:rPr>
        <w:t xml:space="preserve"> </w:t>
      </w:r>
      <w:r w:rsidR="00BC062C" w:rsidRPr="00F66C4A">
        <w:rPr>
          <w:rFonts w:cs="Times New Roman"/>
          <w:sz w:val="22"/>
          <w:szCs w:val="24"/>
        </w:rPr>
        <w:t>Б.А</w:t>
      </w:r>
      <w:r w:rsidRPr="00F66C4A">
        <w:rPr>
          <w:rFonts w:cs="Times New Roman"/>
          <w:sz w:val="22"/>
          <w:szCs w:val="24"/>
        </w:rPr>
        <w:t xml:space="preserve">. Планирование эксперимента в электромеханике. / Б.А. </w:t>
      </w:r>
      <w:proofErr w:type="spellStart"/>
      <w:r w:rsidRPr="00F66C4A">
        <w:rPr>
          <w:rFonts w:cs="Times New Roman"/>
          <w:sz w:val="22"/>
          <w:szCs w:val="24"/>
        </w:rPr>
        <w:t>Ивоботенко</w:t>
      </w:r>
      <w:proofErr w:type="spellEnd"/>
      <w:r w:rsidRPr="00F66C4A">
        <w:rPr>
          <w:rFonts w:cs="Times New Roman"/>
          <w:sz w:val="22"/>
          <w:szCs w:val="24"/>
        </w:rPr>
        <w:t xml:space="preserve">, Н.Ф. Ильинский, И.П. </w:t>
      </w:r>
      <w:proofErr w:type="spellStart"/>
      <w:r w:rsidRPr="00F66C4A">
        <w:rPr>
          <w:rFonts w:cs="Times New Roman"/>
          <w:sz w:val="22"/>
          <w:szCs w:val="24"/>
        </w:rPr>
        <w:t>Коплов</w:t>
      </w:r>
      <w:proofErr w:type="spellEnd"/>
      <w:r w:rsidRPr="00F66C4A">
        <w:rPr>
          <w:rFonts w:cs="Times New Roman"/>
          <w:sz w:val="22"/>
          <w:szCs w:val="24"/>
        </w:rPr>
        <w:t xml:space="preserve">. </w:t>
      </w:r>
      <w:r w:rsidR="0013346B">
        <w:rPr>
          <w:rFonts w:cs="Times New Roman"/>
          <w:sz w:val="22"/>
          <w:szCs w:val="24"/>
        </w:rPr>
        <w:t>–</w:t>
      </w:r>
      <w:r w:rsidR="00BC062C" w:rsidRPr="00F66C4A">
        <w:rPr>
          <w:rFonts w:cs="Times New Roman"/>
          <w:sz w:val="22"/>
          <w:szCs w:val="24"/>
        </w:rPr>
        <w:t xml:space="preserve"> М.: Энергия, 1975.</w:t>
      </w:r>
      <w:r w:rsidRPr="00F66C4A">
        <w:rPr>
          <w:rFonts w:cs="Times New Roman"/>
          <w:sz w:val="22"/>
          <w:szCs w:val="24"/>
        </w:rPr>
        <w:t xml:space="preserve"> </w:t>
      </w:r>
      <w:r w:rsidR="0013346B">
        <w:rPr>
          <w:rFonts w:cs="Times New Roman"/>
          <w:sz w:val="22"/>
          <w:szCs w:val="24"/>
        </w:rPr>
        <w:t>–</w:t>
      </w:r>
      <w:r w:rsidR="00BC062C" w:rsidRPr="00F66C4A">
        <w:rPr>
          <w:rFonts w:cs="Times New Roman"/>
          <w:sz w:val="22"/>
          <w:szCs w:val="24"/>
        </w:rPr>
        <w:t xml:space="preserve"> </w:t>
      </w:r>
      <w:r w:rsidRPr="00F66C4A">
        <w:rPr>
          <w:rFonts w:cs="Times New Roman"/>
          <w:sz w:val="22"/>
          <w:szCs w:val="24"/>
        </w:rPr>
        <w:t>184</w:t>
      </w:r>
      <w:r w:rsidR="00BC062C" w:rsidRPr="00F66C4A">
        <w:rPr>
          <w:rFonts w:cs="Times New Roman"/>
          <w:sz w:val="22"/>
          <w:szCs w:val="24"/>
        </w:rPr>
        <w:t xml:space="preserve"> с</w:t>
      </w:r>
      <w:r w:rsidRPr="00F66C4A">
        <w:rPr>
          <w:rFonts w:cs="Times New Roman"/>
          <w:sz w:val="22"/>
          <w:szCs w:val="24"/>
        </w:rPr>
        <w:t>.</w:t>
      </w:r>
    </w:p>
    <w:p w14:paraId="2566B837" w14:textId="1B6897CA" w:rsidR="004A73EC" w:rsidRDefault="004A73EC" w:rsidP="00F66C4A">
      <w:pPr>
        <w:pStyle w:val="a4"/>
        <w:numPr>
          <w:ilvl w:val="0"/>
          <w:numId w:val="2"/>
        </w:numPr>
        <w:ind w:left="0" w:firstLine="284"/>
        <w:rPr>
          <w:rFonts w:cs="Times New Roman"/>
          <w:sz w:val="22"/>
          <w:szCs w:val="24"/>
        </w:rPr>
      </w:pPr>
      <w:r w:rsidRPr="00F66C4A">
        <w:rPr>
          <w:rFonts w:cs="Times New Roman"/>
          <w:sz w:val="22"/>
          <w:szCs w:val="24"/>
        </w:rPr>
        <w:t>Спиридонов,</w:t>
      </w:r>
      <w:r w:rsidR="00BC062C" w:rsidRPr="00F66C4A">
        <w:rPr>
          <w:rFonts w:cs="Times New Roman"/>
          <w:sz w:val="22"/>
          <w:szCs w:val="24"/>
        </w:rPr>
        <w:t xml:space="preserve"> А.А.</w:t>
      </w:r>
      <w:r w:rsidRPr="00F66C4A">
        <w:rPr>
          <w:rFonts w:cs="Times New Roman"/>
          <w:sz w:val="22"/>
          <w:szCs w:val="24"/>
        </w:rPr>
        <w:t xml:space="preserve"> Планирование эксперимента при исследовании технологических процессов.</w:t>
      </w:r>
      <w:r w:rsidR="00BC062C" w:rsidRPr="00F66C4A">
        <w:rPr>
          <w:rFonts w:cs="Times New Roman"/>
          <w:sz w:val="22"/>
          <w:szCs w:val="24"/>
        </w:rPr>
        <w:t xml:space="preserve"> / А.А. Спиридонов </w:t>
      </w:r>
      <w:r w:rsidR="0013346B">
        <w:rPr>
          <w:rFonts w:cs="Times New Roman"/>
          <w:sz w:val="22"/>
          <w:szCs w:val="24"/>
        </w:rPr>
        <w:t>–</w:t>
      </w:r>
      <w:r w:rsidR="00BC062C" w:rsidRPr="00F66C4A">
        <w:rPr>
          <w:rFonts w:cs="Times New Roman"/>
          <w:sz w:val="22"/>
          <w:szCs w:val="24"/>
        </w:rPr>
        <w:t xml:space="preserve"> М.: Машиностроение, 1981.</w:t>
      </w:r>
      <w:r w:rsidRPr="00F66C4A">
        <w:rPr>
          <w:rFonts w:cs="Times New Roman"/>
          <w:sz w:val="22"/>
          <w:szCs w:val="24"/>
        </w:rPr>
        <w:t xml:space="preserve"> </w:t>
      </w:r>
      <w:r w:rsidR="0013346B">
        <w:rPr>
          <w:rFonts w:cs="Times New Roman"/>
          <w:sz w:val="22"/>
          <w:szCs w:val="24"/>
        </w:rPr>
        <w:t>–</w:t>
      </w:r>
      <w:r w:rsidRPr="00F66C4A">
        <w:rPr>
          <w:rFonts w:cs="Times New Roman"/>
          <w:sz w:val="22"/>
          <w:szCs w:val="24"/>
        </w:rPr>
        <w:t xml:space="preserve"> 184</w:t>
      </w:r>
      <w:r w:rsidR="00BC062C" w:rsidRPr="00F66C4A">
        <w:rPr>
          <w:rFonts w:cs="Times New Roman"/>
          <w:sz w:val="22"/>
          <w:szCs w:val="24"/>
        </w:rPr>
        <w:t xml:space="preserve"> с</w:t>
      </w:r>
      <w:r w:rsidRPr="00F66C4A">
        <w:rPr>
          <w:rFonts w:cs="Times New Roman"/>
          <w:sz w:val="22"/>
          <w:szCs w:val="24"/>
        </w:rPr>
        <w:t>.</w:t>
      </w:r>
    </w:p>
    <w:p w14:paraId="18ADFDBB" w14:textId="65EBAAF3" w:rsidR="00F66C4A" w:rsidRDefault="00F66C4A" w:rsidP="00F66C4A">
      <w:pPr>
        <w:pStyle w:val="a4"/>
        <w:ind w:left="284"/>
        <w:rPr>
          <w:rFonts w:cs="Times New Roman"/>
          <w:sz w:val="22"/>
          <w:szCs w:val="24"/>
        </w:rPr>
      </w:pPr>
    </w:p>
    <w:p w14:paraId="24350963" w14:textId="77777777" w:rsidR="00F66C4A" w:rsidRPr="00480602" w:rsidRDefault="00F66C4A" w:rsidP="00F66C4A">
      <w:pPr>
        <w:autoSpaceDE w:val="0"/>
        <w:autoSpaceDN w:val="0"/>
        <w:adjustRightInd w:val="0"/>
        <w:jc w:val="center"/>
        <w:rPr>
          <w:sz w:val="22"/>
          <w:lang w:val="en-US"/>
        </w:rPr>
      </w:pPr>
      <w:r w:rsidRPr="00480602">
        <w:rPr>
          <w:b/>
          <w:bCs/>
          <w:sz w:val="22"/>
          <w:lang w:val="en-US"/>
        </w:rPr>
        <w:t>References</w:t>
      </w:r>
    </w:p>
    <w:p w14:paraId="2B3026C5" w14:textId="640A809C"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1. </w:t>
      </w:r>
      <w:proofErr w:type="spellStart"/>
      <w:r w:rsidRPr="00F66C4A">
        <w:rPr>
          <w:rFonts w:cs="Times New Roman"/>
          <w:sz w:val="22"/>
          <w:szCs w:val="24"/>
          <w:lang w:val="en-US"/>
        </w:rPr>
        <w:t>Boldyrev</w:t>
      </w:r>
      <w:proofErr w:type="spellEnd"/>
      <w:r w:rsidRPr="00F66C4A">
        <w:rPr>
          <w:rFonts w:cs="Times New Roman"/>
          <w:sz w:val="22"/>
          <w:szCs w:val="24"/>
          <w:lang w:val="en-US"/>
        </w:rPr>
        <w:t xml:space="preserve">, P.V. Drying wood: A practical guide / P.V. </w:t>
      </w:r>
      <w:proofErr w:type="spellStart"/>
      <w:r w:rsidRPr="00F66C4A">
        <w:rPr>
          <w:rFonts w:cs="Times New Roman"/>
          <w:sz w:val="22"/>
          <w:szCs w:val="24"/>
          <w:lang w:val="en-US"/>
        </w:rPr>
        <w:t>Boldyrev</w:t>
      </w:r>
      <w:proofErr w:type="spellEnd"/>
      <w:r w:rsidRPr="00F66C4A">
        <w:rPr>
          <w:rFonts w:cs="Times New Roman"/>
          <w:sz w:val="22"/>
          <w:szCs w:val="24"/>
          <w:lang w:val="en-US"/>
        </w:rPr>
        <w:t xml:space="preserve"> </w:t>
      </w:r>
      <w:r w:rsidR="0013346B">
        <w:rPr>
          <w:rFonts w:cs="Times New Roman"/>
          <w:sz w:val="22"/>
          <w:szCs w:val="24"/>
          <w:lang w:val="en-US"/>
        </w:rPr>
        <w:t>–</w:t>
      </w:r>
      <w:r w:rsidRPr="00F66C4A">
        <w:rPr>
          <w:rFonts w:cs="Times New Roman"/>
          <w:sz w:val="22"/>
          <w:szCs w:val="24"/>
          <w:lang w:val="en-US"/>
        </w:rPr>
        <w:t xml:space="preserve"> St. Petersburg: </w:t>
      </w:r>
      <w:proofErr w:type="spellStart"/>
      <w:r w:rsidRPr="00F66C4A">
        <w:rPr>
          <w:rFonts w:cs="Times New Roman"/>
          <w:sz w:val="22"/>
          <w:szCs w:val="24"/>
          <w:lang w:val="en-US"/>
        </w:rPr>
        <w:t>Profiks</w:t>
      </w:r>
      <w:proofErr w:type="spellEnd"/>
      <w:r w:rsidRPr="00F66C4A">
        <w:rPr>
          <w:rFonts w:cs="Times New Roman"/>
          <w:sz w:val="22"/>
          <w:szCs w:val="24"/>
          <w:lang w:val="en-US"/>
        </w:rPr>
        <w:t xml:space="preserve">, 2002. </w:t>
      </w:r>
      <w:r w:rsidR="0013346B">
        <w:rPr>
          <w:rFonts w:cs="Times New Roman"/>
          <w:sz w:val="22"/>
          <w:szCs w:val="24"/>
          <w:lang w:val="en-US"/>
        </w:rPr>
        <w:t>–</w:t>
      </w:r>
      <w:r w:rsidRPr="00F66C4A">
        <w:rPr>
          <w:rFonts w:cs="Times New Roman"/>
          <w:sz w:val="22"/>
          <w:szCs w:val="24"/>
          <w:lang w:val="en-US"/>
        </w:rPr>
        <w:t xml:space="preserve"> 156 s. </w:t>
      </w:r>
    </w:p>
    <w:p w14:paraId="714C0D7C" w14:textId="77777777"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2. </w:t>
      </w:r>
      <w:proofErr w:type="spellStart"/>
      <w:r w:rsidRPr="00F66C4A">
        <w:rPr>
          <w:rFonts w:cs="Times New Roman"/>
          <w:sz w:val="22"/>
          <w:szCs w:val="24"/>
          <w:lang w:val="en-US"/>
        </w:rPr>
        <w:t>Kachanov</w:t>
      </w:r>
      <w:proofErr w:type="spellEnd"/>
      <w:r w:rsidRPr="00F66C4A">
        <w:rPr>
          <w:rFonts w:cs="Times New Roman"/>
          <w:sz w:val="22"/>
          <w:szCs w:val="24"/>
          <w:lang w:val="en-US"/>
        </w:rPr>
        <w:t xml:space="preserve">, A. N. Investigation of the distribution of the electromagnetic field during high-frequency drying of wood / A. N. </w:t>
      </w:r>
      <w:proofErr w:type="spellStart"/>
      <w:r w:rsidRPr="00F66C4A">
        <w:rPr>
          <w:rFonts w:cs="Times New Roman"/>
          <w:sz w:val="22"/>
          <w:szCs w:val="24"/>
          <w:lang w:val="en-US"/>
        </w:rPr>
        <w:t>Kachanov</w:t>
      </w:r>
      <w:proofErr w:type="spellEnd"/>
      <w:r w:rsidRPr="00F66C4A">
        <w:rPr>
          <w:rFonts w:cs="Times New Roman"/>
          <w:sz w:val="22"/>
          <w:szCs w:val="24"/>
          <w:lang w:val="en-US"/>
        </w:rPr>
        <w:t xml:space="preserve">, D. A. </w:t>
      </w:r>
      <w:proofErr w:type="spellStart"/>
      <w:r w:rsidRPr="00F66C4A">
        <w:rPr>
          <w:rFonts w:cs="Times New Roman"/>
          <w:sz w:val="22"/>
          <w:szCs w:val="24"/>
          <w:lang w:val="en-US"/>
        </w:rPr>
        <w:t>Korenkov</w:t>
      </w:r>
      <w:proofErr w:type="spellEnd"/>
      <w:r w:rsidRPr="00F66C4A">
        <w:rPr>
          <w:rFonts w:cs="Times New Roman"/>
          <w:sz w:val="22"/>
          <w:szCs w:val="24"/>
          <w:lang w:val="en-US"/>
        </w:rPr>
        <w:t>.</w:t>
      </w:r>
    </w:p>
    <w:p w14:paraId="0DAE378D" w14:textId="77777777"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3. </w:t>
      </w:r>
      <w:proofErr w:type="spellStart"/>
      <w:r w:rsidRPr="00F66C4A">
        <w:rPr>
          <w:rFonts w:cs="Times New Roman"/>
          <w:sz w:val="22"/>
          <w:szCs w:val="24"/>
          <w:lang w:val="en-US"/>
        </w:rPr>
        <w:t>Kachanov</w:t>
      </w:r>
      <w:proofErr w:type="spellEnd"/>
      <w:r w:rsidRPr="00F66C4A">
        <w:rPr>
          <w:rFonts w:cs="Times New Roman"/>
          <w:sz w:val="22"/>
          <w:szCs w:val="24"/>
          <w:lang w:val="en-US"/>
        </w:rPr>
        <w:t xml:space="preserve">, A. N. Analysis of factors affecting the parameters of the electromagnetic field in wood during high-frequency drying / A. N. </w:t>
      </w:r>
      <w:proofErr w:type="spellStart"/>
      <w:r w:rsidRPr="00F66C4A">
        <w:rPr>
          <w:rFonts w:cs="Times New Roman"/>
          <w:sz w:val="22"/>
          <w:szCs w:val="24"/>
          <w:lang w:val="en-US"/>
        </w:rPr>
        <w:t>Kachanov</w:t>
      </w:r>
      <w:proofErr w:type="spellEnd"/>
      <w:r w:rsidRPr="00F66C4A">
        <w:rPr>
          <w:rFonts w:cs="Times New Roman"/>
          <w:sz w:val="22"/>
          <w:szCs w:val="24"/>
          <w:lang w:val="en-US"/>
        </w:rPr>
        <w:t xml:space="preserve">, D. A. </w:t>
      </w:r>
      <w:proofErr w:type="spellStart"/>
      <w:r w:rsidRPr="00F66C4A">
        <w:rPr>
          <w:rFonts w:cs="Times New Roman"/>
          <w:sz w:val="22"/>
          <w:szCs w:val="24"/>
          <w:lang w:val="en-US"/>
        </w:rPr>
        <w:t>Korenkov</w:t>
      </w:r>
      <w:proofErr w:type="spellEnd"/>
      <w:r w:rsidRPr="00F66C4A">
        <w:rPr>
          <w:rFonts w:cs="Times New Roman"/>
          <w:sz w:val="22"/>
          <w:szCs w:val="24"/>
          <w:lang w:val="en-US"/>
        </w:rPr>
        <w:t>.</w:t>
      </w:r>
    </w:p>
    <w:p w14:paraId="6F95C61B" w14:textId="77777777"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4. </w:t>
      </w:r>
      <w:proofErr w:type="spellStart"/>
      <w:r w:rsidRPr="00F66C4A">
        <w:rPr>
          <w:rFonts w:cs="Times New Roman"/>
          <w:sz w:val="22"/>
          <w:szCs w:val="24"/>
          <w:lang w:val="en-US"/>
        </w:rPr>
        <w:t>Shevyakov</w:t>
      </w:r>
      <w:proofErr w:type="spellEnd"/>
      <w:r w:rsidRPr="00F66C4A">
        <w:rPr>
          <w:rFonts w:cs="Times New Roman"/>
          <w:sz w:val="22"/>
          <w:szCs w:val="24"/>
          <w:lang w:val="en-US"/>
        </w:rPr>
        <w:t xml:space="preserve">, D.E. Investigation of operating modes of power RF generators with variable capacitive load / </w:t>
      </w:r>
      <w:proofErr w:type="spellStart"/>
      <w:r w:rsidRPr="00F66C4A">
        <w:rPr>
          <w:rFonts w:cs="Times New Roman"/>
          <w:sz w:val="22"/>
          <w:szCs w:val="24"/>
          <w:lang w:val="en-US"/>
        </w:rPr>
        <w:t>Shevlyakov</w:t>
      </w:r>
      <w:proofErr w:type="spellEnd"/>
      <w:r w:rsidRPr="00F66C4A">
        <w:rPr>
          <w:rFonts w:cs="Times New Roman"/>
          <w:sz w:val="22"/>
          <w:szCs w:val="24"/>
          <w:lang w:val="en-US"/>
        </w:rPr>
        <w:t xml:space="preserve"> D. E., </w:t>
      </w:r>
      <w:proofErr w:type="spellStart"/>
      <w:r w:rsidRPr="00F66C4A">
        <w:rPr>
          <w:rFonts w:cs="Times New Roman"/>
          <w:sz w:val="22"/>
          <w:szCs w:val="24"/>
          <w:lang w:val="en-US"/>
        </w:rPr>
        <w:t>Shevlyakov</w:t>
      </w:r>
      <w:proofErr w:type="spellEnd"/>
      <w:r w:rsidRPr="00F66C4A">
        <w:rPr>
          <w:rFonts w:cs="Times New Roman"/>
          <w:sz w:val="22"/>
          <w:szCs w:val="24"/>
          <w:lang w:val="en-US"/>
        </w:rPr>
        <w:t xml:space="preserve"> </w:t>
      </w:r>
      <w:proofErr w:type="spellStart"/>
      <w:r w:rsidRPr="00F66C4A">
        <w:rPr>
          <w:rFonts w:cs="Times New Roman"/>
          <w:sz w:val="22"/>
          <w:szCs w:val="24"/>
          <w:lang w:val="en-US"/>
        </w:rPr>
        <w:t>Dm.E</w:t>
      </w:r>
      <w:proofErr w:type="spellEnd"/>
      <w:r w:rsidRPr="00F66C4A">
        <w:rPr>
          <w:rFonts w:cs="Times New Roman"/>
          <w:sz w:val="22"/>
          <w:szCs w:val="24"/>
          <w:lang w:val="en-US"/>
        </w:rPr>
        <w:t xml:space="preserve">., </w:t>
      </w:r>
      <w:proofErr w:type="spellStart"/>
      <w:r w:rsidRPr="00F66C4A">
        <w:rPr>
          <w:rFonts w:cs="Times New Roman"/>
          <w:sz w:val="22"/>
          <w:szCs w:val="24"/>
          <w:lang w:val="en-US"/>
        </w:rPr>
        <w:t>Korenkov</w:t>
      </w:r>
      <w:proofErr w:type="spellEnd"/>
      <w:r w:rsidRPr="00F66C4A">
        <w:rPr>
          <w:rFonts w:cs="Times New Roman"/>
          <w:sz w:val="22"/>
          <w:szCs w:val="24"/>
          <w:lang w:val="en-US"/>
        </w:rPr>
        <w:t xml:space="preserve"> D.A.</w:t>
      </w:r>
    </w:p>
    <w:p w14:paraId="5FDDE840" w14:textId="261EC178"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5. </w:t>
      </w:r>
      <w:proofErr w:type="spellStart"/>
      <w:r w:rsidRPr="00F66C4A">
        <w:rPr>
          <w:rFonts w:cs="Times New Roman"/>
          <w:sz w:val="22"/>
          <w:szCs w:val="24"/>
          <w:lang w:val="en-US"/>
        </w:rPr>
        <w:t>Ivobotenko</w:t>
      </w:r>
      <w:proofErr w:type="spellEnd"/>
      <w:r w:rsidRPr="00F66C4A">
        <w:rPr>
          <w:rFonts w:cs="Times New Roman"/>
          <w:sz w:val="22"/>
          <w:szCs w:val="24"/>
          <w:lang w:val="en-US"/>
        </w:rPr>
        <w:t xml:space="preserve">, B.A. Experiment planning in </w:t>
      </w:r>
      <w:proofErr w:type="spellStart"/>
      <w:r w:rsidRPr="00F66C4A">
        <w:rPr>
          <w:rFonts w:cs="Times New Roman"/>
          <w:sz w:val="22"/>
          <w:szCs w:val="24"/>
          <w:lang w:val="en-US"/>
        </w:rPr>
        <w:t>electromechanics</w:t>
      </w:r>
      <w:proofErr w:type="spellEnd"/>
      <w:r w:rsidRPr="00F66C4A">
        <w:rPr>
          <w:rFonts w:cs="Times New Roman"/>
          <w:sz w:val="22"/>
          <w:szCs w:val="24"/>
          <w:lang w:val="en-US"/>
        </w:rPr>
        <w:t xml:space="preserve">. / B.A. </w:t>
      </w:r>
      <w:proofErr w:type="spellStart"/>
      <w:r w:rsidRPr="00F66C4A">
        <w:rPr>
          <w:rFonts w:cs="Times New Roman"/>
          <w:sz w:val="22"/>
          <w:szCs w:val="24"/>
          <w:lang w:val="en-US"/>
        </w:rPr>
        <w:t>Ivobotenko</w:t>
      </w:r>
      <w:proofErr w:type="spellEnd"/>
      <w:r w:rsidRPr="00F66C4A">
        <w:rPr>
          <w:rFonts w:cs="Times New Roman"/>
          <w:sz w:val="22"/>
          <w:szCs w:val="24"/>
          <w:lang w:val="en-US"/>
        </w:rPr>
        <w:t xml:space="preserve">, N.F. </w:t>
      </w:r>
      <w:proofErr w:type="spellStart"/>
      <w:r w:rsidRPr="00F66C4A">
        <w:rPr>
          <w:rFonts w:cs="Times New Roman"/>
          <w:sz w:val="22"/>
          <w:szCs w:val="24"/>
          <w:lang w:val="en-US"/>
        </w:rPr>
        <w:t>Ilyinsky</w:t>
      </w:r>
      <w:proofErr w:type="spellEnd"/>
      <w:r w:rsidRPr="00F66C4A">
        <w:rPr>
          <w:rFonts w:cs="Times New Roman"/>
          <w:sz w:val="22"/>
          <w:szCs w:val="24"/>
          <w:lang w:val="en-US"/>
        </w:rPr>
        <w:t xml:space="preserve">, I.P. </w:t>
      </w:r>
      <w:proofErr w:type="spellStart"/>
      <w:r w:rsidRPr="00F66C4A">
        <w:rPr>
          <w:rFonts w:cs="Times New Roman"/>
          <w:sz w:val="22"/>
          <w:szCs w:val="24"/>
          <w:lang w:val="en-US"/>
        </w:rPr>
        <w:t>Kopylov</w:t>
      </w:r>
      <w:proofErr w:type="spellEnd"/>
      <w:r w:rsidRPr="00F66C4A">
        <w:rPr>
          <w:rFonts w:cs="Times New Roman"/>
          <w:sz w:val="22"/>
          <w:szCs w:val="24"/>
          <w:lang w:val="en-US"/>
        </w:rPr>
        <w:t xml:space="preserve">. </w:t>
      </w:r>
      <w:r w:rsidR="0013346B">
        <w:rPr>
          <w:rFonts w:cs="Times New Roman"/>
          <w:sz w:val="22"/>
          <w:szCs w:val="24"/>
          <w:lang w:val="en-US"/>
        </w:rPr>
        <w:t>–</w:t>
      </w:r>
      <w:r w:rsidRPr="00F66C4A">
        <w:rPr>
          <w:rFonts w:cs="Times New Roman"/>
          <w:sz w:val="22"/>
          <w:szCs w:val="24"/>
          <w:lang w:val="en-US"/>
        </w:rPr>
        <w:t xml:space="preserve"> M.: </w:t>
      </w:r>
      <w:proofErr w:type="spellStart"/>
      <w:r w:rsidRPr="00F66C4A">
        <w:rPr>
          <w:rFonts w:cs="Times New Roman"/>
          <w:sz w:val="22"/>
          <w:szCs w:val="24"/>
          <w:lang w:val="en-US"/>
        </w:rPr>
        <w:t>Energiya</w:t>
      </w:r>
      <w:proofErr w:type="spellEnd"/>
      <w:r w:rsidRPr="00F66C4A">
        <w:rPr>
          <w:rFonts w:cs="Times New Roman"/>
          <w:sz w:val="22"/>
          <w:szCs w:val="24"/>
          <w:lang w:val="en-US"/>
        </w:rPr>
        <w:t xml:space="preserve">, 1975. </w:t>
      </w:r>
      <w:r w:rsidR="0013346B">
        <w:rPr>
          <w:rFonts w:cs="Times New Roman"/>
          <w:sz w:val="22"/>
          <w:szCs w:val="24"/>
          <w:lang w:val="en-US"/>
        </w:rPr>
        <w:t>–</w:t>
      </w:r>
      <w:r w:rsidRPr="00F66C4A">
        <w:rPr>
          <w:rFonts w:cs="Times New Roman"/>
          <w:sz w:val="22"/>
          <w:szCs w:val="24"/>
          <w:lang w:val="en-US"/>
        </w:rPr>
        <w:t xml:space="preserve"> 184 s.</w:t>
      </w:r>
    </w:p>
    <w:p w14:paraId="5F23D58F" w14:textId="18FA0F4B" w:rsidR="00F66C4A" w:rsidRPr="00F66C4A" w:rsidRDefault="00F66C4A" w:rsidP="00F66C4A">
      <w:pPr>
        <w:ind w:firstLine="284"/>
        <w:rPr>
          <w:rFonts w:cs="Times New Roman"/>
          <w:sz w:val="22"/>
          <w:szCs w:val="24"/>
          <w:lang w:val="en-US"/>
        </w:rPr>
      </w:pPr>
      <w:r w:rsidRPr="00F66C4A">
        <w:rPr>
          <w:rFonts w:cs="Times New Roman"/>
          <w:sz w:val="22"/>
          <w:szCs w:val="24"/>
          <w:lang w:val="en-US"/>
        </w:rPr>
        <w:t xml:space="preserve">6. </w:t>
      </w:r>
      <w:proofErr w:type="spellStart"/>
      <w:r w:rsidRPr="00F66C4A">
        <w:rPr>
          <w:rFonts w:cs="Times New Roman"/>
          <w:sz w:val="22"/>
          <w:szCs w:val="24"/>
          <w:lang w:val="en-US"/>
        </w:rPr>
        <w:t>Spiridonov</w:t>
      </w:r>
      <w:proofErr w:type="spellEnd"/>
      <w:r w:rsidRPr="00F66C4A">
        <w:rPr>
          <w:rFonts w:cs="Times New Roman"/>
          <w:sz w:val="22"/>
          <w:szCs w:val="24"/>
          <w:lang w:val="en-US"/>
        </w:rPr>
        <w:t xml:space="preserve">, A.A. Experiment planning in the study of technological processes. / A.A. </w:t>
      </w:r>
      <w:proofErr w:type="spellStart"/>
      <w:r w:rsidRPr="00F66C4A">
        <w:rPr>
          <w:rFonts w:cs="Times New Roman"/>
          <w:sz w:val="22"/>
          <w:szCs w:val="24"/>
          <w:lang w:val="en-US"/>
        </w:rPr>
        <w:t>Spiridonov</w:t>
      </w:r>
      <w:proofErr w:type="spellEnd"/>
      <w:r w:rsidRPr="00F66C4A">
        <w:rPr>
          <w:rFonts w:cs="Times New Roman"/>
          <w:sz w:val="22"/>
          <w:szCs w:val="24"/>
          <w:lang w:val="en-US"/>
        </w:rPr>
        <w:t xml:space="preserve"> </w:t>
      </w:r>
      <w:r w:rsidR="0013346B">
        <w:rPr>
          <w:rFonts w:cs="Times New Roman"/>
          <w:sz w:val="22"/>
          <w:szCs w:val="24"/>
          <w:lang w:val="en-US"/>
        </w:rPr>
        <w:t>–</w:t>
      </w:r>
      <w:r w:rsidRPr="00F66C4A">
        <w:rPr>
          <w:rFonts w:cs="Times New Roman"/>
          <w:sz w:val="22"/>
          <w:szCs w:val="24"/>
          <w:lang w:val="en-US"/>
        </w:rPr>
        <w:t xml:space="preserve"> M.: </w:t>
      </w:r>
      <w:proofErr w:type="spellStart"/>
      <w:r w:rsidRPr="00F66C4A">
        <w:rPr>
          <w:rFonts w:cs="Times New Roman"/>
          <w:sz w:val="22"/>
          <w:szCs w:val="24"/>
          <w:lang w:val="en-US"/>
        </w:rPr>
        <w:t>Mashinostroenie</w:t>
      </w:r>
      <w:proofErr w:type="spellEnd"/>
      <w:r w:rsidRPr="00F66C4A">
        <w:rPr>
          <w:rFonts w:cs="Times New Roman"/>
          <w:sz w:val="22"/>
          <w:szCs w:val="24"/>
          <w:lang w:val="en-US"/>
        </w:rPr>
        <w:t xml:space="preserve">, 1981. </w:t>
      </w:r>
      <w:r w:rsidR="0013346B">
        <w:rPr>
          <w:rFonts w:cs="Times New Roman"/>
          <w:sz w:val="22"/>
          <w:szCs w:val="24"/>
          <w:lang w:val="en-US"/>
        </w:rPr>
        <w:t>–</w:t>
      </w:r>
      <w:r w:rsidRPr="00F66C4A">
        <w:rPr>
          <w:rFonts w:cs="Times New Roman"/>
          <w:sz w:val="22"/>
          <w:szCs w:val="24"/>
          <w:lang w:val="en-US"/>
        </w:rPr>
        <w:t xml:space="preserve"> 184 s.</w:t>
      </w:r>
    </w:p>
    <w:p w14:paraId="1D0A1913" w14:textId="0284703F" w:rsidR="00F66C4A" w:rsidRDefault="00F66C4A" w:rsidP="00F66C4A">
      <w:pPr>
        <w:pStyle w:val="a4"/>
        <w:ind w:left="284"/>
        <w:rPr>
          <w:rFonts w:cs="Times New Roman"/>
          <w:sz w:val="22"/>
          <w:szCs w:val="24"/>
          <w:lang w:val="en-US"/>
        </w:rPr>
      </w:pPr>
    </w:p>
    <w:p w14:paraId="09BFC145" w14:textId="77777777" w:rsidR="00F66C4A" w:rsidRPr="00480602" w:rsidRDefault="00F66C4A" w:rsidP="00F66C4A">
      <w:pPr>
        <w:jc w:val="center"/>
        <w:rPr>
          <w:b/>
          <w:bCs/>
          <w:iCs/>
          <w:sz w:val="22"/>
        </w:rPr>
      </w:pPr>
      <w:r w:rsidRPr="00480602">
        <w:rPr>
          <w:b/>
          <w:bCs/>
          <w:iCs/>
          <w:sz w:val="22"/>
        </w:rPr>
        <w:t>Информация об авторах</w:t>
      </w:r>
    </w:p>
    <w:p w14:paraId="1C661B68" w14:textId="7C6135B8" w:rsidR="00F66C4A" w:rsidRPr="00480602" w:rsidRDefault="00F66C4A" w:rsidP="00F66C4A">
      <w:pPr>
        <w:tabs>
          <w:tab w:val="left" w:pos="993"/>
          <w:tab w:val="left" w:pos="3469"/>
        </w:tabs>
        <w:jc w:val="left"/>
        <w:rPr>
          <w:sz w:val="22"/>
          <w:szCs w:val="24"/>
        </w:rPr>
      </w:pPr>
      <w:r>
        <w:rPr>
          <w:sz w:val="22"/>
          <w:szCs w:val="24"/>
        </w:rPr>
        <w:t>Д.Э</w:t>
      </w:r>
      <w:r w:rsidRPr="00480602">
        <w:rPr>
          <w:sz w:val="22"/>
          <w:szCs w:val="24"/>
        </w:rPr>
        <w:t xml:space="preserve">. </w:t>
      </w:r>
      <w:r>
        <w:rPr>
          <w:sz w:val="22"/>
          <w:szCs w:val="24"/>
        </w:rPr>
        <w:t>Шевляков</w:t>
      </w:r>
      <w:r w:rsidRPr="00480602">
        <w:rPr>
          <w:sz w:val="22"/>
          <w:szCs w:val="24"/>
        </w:rPr>
        <w:t xml:space="preserve"> – магистрант; </w:t>
      </w:r>
    </w:p>
    <w:p w14:paraId="1436261F" w14:textId="06874FE7" w:rsidR="00F66C4A" w:rsidRDefault="00F66C4A" w:rsidP="00F66C4A">
      <w:pPr>
        <w:tabs>
          <w:tab w:val="left" w:pos="993"/>
          <w:tab w:val="left" w:pos="3469"/>
        </w:tabs>
        <w:jc w:val="left"/>
        <w:rPr>
          <w:sz w:val="22"/>
          <w:szCs w:val="24"/>
        </w:rPr>
      </w:pPr>
      <w:r w:rsidRPr="00480602">
        <w:rPr>
          <w:sz w:val="22"/>
          <w:szCs w:val="24"/>
        </w:rPr>
        <w:t>Д.А. Коренков</w:t>
      </w:r>
      <w:r w:rsidRPr="00480602">
        <w:rPr>
          <w:b/>
          <w:sz w:val="22"/>
          <w:szCs w:val="24"/>
        </w:rPr>
        <w:t xml:space="preserve"> – </w:t>
      </w:r>
      <w:r w:rsidRPr="00480602">
        <w:rPr>
          <w:sz w:val="22"/>
          <w:szCs w:val="24"/>
        </w:rPr>
        <w:t xml:space="preserve">канд. </w:t>
      </w:r>
      <w:proofErr w:type="spellStart"/>
      <w:r w:rsidRPr="00480602">
        <w:rPr>
          <w:sz w:val="22"/>
          <w:szCs w:val="24"/>
        </w:rPr>
        <w:t>техн</w:t>
      </w:r>
      <w:proofErr w:type="spellEnd"/>
      <w:r w:rsidRPr="00480602">
        <w:rPr>
          <w:sz w:val="22"/>
          <w:szCs w:val="24"/>
        </w:rPr>
        <w:t xml:space="preserve">. наук, доцент кафедры электрооборудования и энергосбережения. </w:t>
      </w:r>
    </w:p>
    <w:p w14:paraId="101115B5" w14:textId="7A7A6A7C" w:rsidR="00F66C4A" w:rsidRDefault="00F66C4A" w:rsidP="00F66C4A">
      <w:pPr>
        <w:tabs>
          <w:tab w:val="left" w:pos="993"/>
          <w:tab w:val="left" w:pos="3469"/>
        </w:tabs>
        <w:jc w:val="left"/>
        <w:rPr>
          <w:sz w:val="22"/>
          <w:szCs w:val="24"/>
        </w:rPr>
      </w:pPr>
    </w:p>
    <w:p w14:paraId="470C9869" w14:textId="77777777" w:rsidR="00F66C4A" w:rsidRPr="00480602" w:rsidRDefault="00F66C4A" w:rsidP="00F66C4A">
      <w:pPr>
        <w:jc w:val="center"/>
        <w:rPr>
          <w:b/>
          <w:bCs/>
          <w:iCs/>
          <w:sz w:val="22"/>
          <w:lang w:val="en-US"/>
        </w:rPr>
      </w:pPr>
      <w:r w:rsidRPr="00480602">
        <w:rPr>
          <w:b/>
          <w:bCs/>
          <w:iCs/>
          <w:sz w:val="22"/>
          <w:lang w:val="en-US"/>
        </w:rPr>
        <w:t>Information about the authors</w:t>
      </w:r>
    </w:p>
    <w:p w14:paraId="493FDE65" w14:textId="6540E9C9" w:rsidR="00F66C4A" w:rsidRPr="00480602" w:rsidRDefault="00F66C4A" w:rsidP="00F66C4A">
      <w:pPr>
        <w:tabs>
          <w:tab w:val="left" w:pos="993"/>
          <w:tab w:val="left" w:pos="3469"/>
        </w:tabs>
        <w:jc w:val="left"/>
        <w:rPr>
          <w:sz w:val="22"/>
          <w:szCs w:val="24"/>
          <w:lang w:val="en-US"/>
        </w:rPr>
      </w:pPr>
      <w:r>
        <w:rPr>
          <w:sz w:val="22"/>
          <w:szCs w:val="24"/>
          <w:lang w:val="en-US"/>
        </w:rPr>
        <w:t>D</w:t>
      </w:r>
      <w:r w:rsidRPr="00480602">
        <w:rPr>
          <w:sz w:val="22"/>
          <w:szCs w:val="24"/>
          <w:lang w:val="en-US"/>
        </w:rPr>
        <w:t xml:space="preserve">. </w:t>
      </w:r>
      <w:r>
        <w:rPr>
          <w:sz w:val="22"/>
          <w:szCs w:val="24"/>
          <w:lang w:val="en-US"/>
        </w:rPr>
        <w:t>E</w:t>
      </w:r>
      <w:r w:rsidRPr="00480602">
        <w:rPr>
          <w:sz w:val="22"/>
          <w:szCs w:val="24"/>
          <w:lang w:val="en-US"/>
        </w:rPr>
        <w:t xml:space="preserve">. </w:t>
      </w:r>
      <w:proofErr w:type="spellStart"/>
      <w:r w:rsidRPr="00E93738">
        <w:rPr>
          <w:sz w:val="22"/>
          <w:szCs w:val="24"/>
          <w:lang w:val="en-US"/>
        </w:rPr>
        <w:t>Shevlyakov</w:t>
      </w:r>
      <w:proofErr w:type="spellEnd"/>
      <w:r w:rsidRPr="00E93738">
        <w:rPr>
          <w:sz w:val="22"/>
          <w:szCs w:val="24"/>
          <w:lang w:val="en-US"/>
        </w:rPr>
        <w:t xml:space="preserve"> </w:t>
      </w:r>
      <w:r w:rsidRPr="00480602">
        <w:rPr>
          <w:sz w:val="22"/>
          <w:szCs w:val="24"/>
          <w:lang w:val="en-US"/>
        </w:rPr>
        <w:t>– undergraduate;</w:t>
      </w:r>
    </w:p>
    <w:p w14:paraId="324391E6" w14:textId="77777777" w:rsidR="00F66C4A" w:rsidRPr="00480602" w:rsidRDefault="00F66C4A" w:rsidP="00F66C4A">
      <w:pPr>
        <w:tabs>
          <w:tab w:val="left" w:pos="993"/>
          <w:tab w:val="left" w:pos="3469"/>
        </w:tabs>
        <w:jc w:val="left"/>
        <w:rPr>
          <w:sz w:val="22"/>
          <w:szCs w:val="24"/>
          <w:lang w:val="en-US"/>
        </w:rPr>
      </w:pPr>
      <w:r w:rsidRPr="00480602">
        <w:rPr>
          <w:sz w:val="22"/>
          <w:szCs w:val="24"/>
          <w:lang w:val="en-US"/>
        </w:rPr>
        <w:t xml:space="preserve">D. A. </w:t>
      </w:r>
      <w:proofErr w:type="spellStart"/>
      <w:r w:rsidRPr="00480602">
        <w:rPr>
          <w:sz w:val="22"/>
          <w:szCs w:val="24"/>
          <w:lang w:val="en-US"/>
        </w:rPr>
        <w:t>Korenkov</w:t>
      </w:r>
      <w:proofErr w:type="spellEnd"/>
      <w:r w:rsidRPr="00480602">
        <w:rPr>
          <w:sz w:val="22"/>
          <w:szCs w:val="24"/>
          <w:lang w:val="en-US"/>
        </w:rPr>
        <w:t xml:space="preserve"> – </w:t>
      </w:r>
      <w:r w:rsidRPr="00480602">
        <w:rPr>
          <w:sz w:val="22"/>
          <w:szCs w:val="24"/>
        </w:rPr>
        <w:t>с</w:t>
      </w:r>
      <w:proofErr w:type="spellStart"/>
      <w:r w:rsidRPr="00480602">
        <w:rPr>
          <w:sz w:val="22"/>
          <w:szCs w:val="24"/>
          <w:lang w:val="en-US"/>
        </w:rPr>
        <w:t>andidate</w:t>
      </w:r>
      <w:proofErr w:type="spellEnd"/>
      <w:r w:rsidRPr="00480602">
        <w:rPr>
          <w:sz w:val="22"/>
          <w:szCs w:val="24"/>
          <w:lang w:val="en-US"/>
        </w:rPr>
        <w:t xml:space="preserve"> of sciences in technology, docent of Electric equipment and energy saving department.</w:t>
      </w:r>
    </w:p>
    <w:p w14:paraId="46628812" w14:textId="77777777" w:rsidR="008D395D" w:rsidRDefault="008D395D" w:rsidP="00F66C4A">
      <w:pPr>
        <w:autoSpaceDE w:val="0"/>
        <w:autoSpaceDN w:val="0"/>
        <w:adjustRightInd w:val="0"/>
        <w:rPr>
          <w:sz w:val="22"/>
        </w:rPr>
      </w:pPr>
    </w:p>
    <w:p w14:paraId="07C20D97" w14:textId="77777777" w:rsidR="00F66C4A" w:rsidRPr="00480602" w:rsidRDefault="00F66C4A" w:rsidP="00F66C4A">
      <w:pPr>
        <w:autoSpaceDE w:val="0"/>
        <w:autoSpaceDN w:val="0"/>
        <w:adjustRightInd w:val="0"/>
        <w:rPr>
          <w:sz w:val="22"/>
        </w:rPr>
      </w:pPr>
      <w:r w:rsidRPr="00480602">
        <w:rPr>
          <w:sz w:val="22"/>
        </w:rPr>
        <w:t xml:space="preserve">Статья поступила в редакцию </w:t>
      </w:r>
      <w:r w:rsidRPr="00E93738">
        <w:rPr>
          <w:sz w:val="22"/>
          <w:highlight w:val="yellow"/>
        </w:rPr>
        <w:t>06.10.2022</w:t>
      </w:r>
      <w:r w:rsidRPr="00480602">
        <w:rPr>
          <w:sz w:val="22"/>
        </w:rPr>
        <w:t xml:space="preserve">; одобрена после рецензирования </w:t>
      </w:r>
      <w:r w:rsidRPr="00480602">
        <w:rPr>
          <w:sz w:val="22"/>
          <w:highlight w:val="yellow"/>
        </w:rPr>
        <w:t>10.10.2022</w:t>
      </w:r>
      <w:r w:rsidRPr="00480602">
        <w:rPr>
          <w:sz w:val="22"/>
        </w:rPr>
        <w:t xml:space="preserve">; принята к публикации </w:t>
      </w:r>
      <w:r w:rsidRPr="00480602">
        <w:rPr>
          <w:sz w:val="22"/>
          <w:highlight w:val="yellow"/>
        </w:rPr>
        <w:t>14.10.2022</w:t>
      </w:r>
      <w:r w:rsidRPr="00480602">
        <w:rPr>
          <w:sz w:val="22"/>
        </w:rPr>
        <w:t xml:space="preserve">. </w:t>
      </w:r>
    </w:p>
    <w:p w14:paraId="3A900FBB" w14:textId="77777777" w:rsidR="00F66C4A" w:rsidRPr="00480602" w:rsidRDefault="00F66C4A" w:rsidP="00F66C4A">
      <w:pPr>
        <w:rPr>
          <w:sz w:val="22"/>
          <w:lang w:val="en-US"/>
        </w:rPr>
      </w:pPr>
      <w:r w:rsidRPr="00480602">
        <w:rPr>
          <w:sz w:val="22"/>
          <w:lang w:val="en-US"/>
        </w:rPr>
        <w:t xml:space="preserve">The article was submitted </w:t>
      </w:r>
      <w:r w:rsidRPr="00480602">
        <w:rPr>
          <w:sz w:val="22"/>
          <w:highlight w:val="yellow"/>
          <w:lang w:val="en-US"/>
        </w:rPr>
        <w:t>06.10.2022</w:t>
      </w:r>
      <w:r w:rsidRPr="00480602">
        <w:rPr>
          <w:sz w:val="22"/>
          <w:lang w:val="en-US"/>
        </w:rPr>
        <w:t xml:space="preserve">; approved after reviewing </w:t>
      </w:r>
      <w:r w:rsidRPr="00480602">
        <w:rPr>
          <w:sz w:val="22"/>
          <w:highlight w:val="yellow"/>
          <w:lang w:val="en-US"/>
        </w:rPr>
        <w:t>10.10.2022</w:t>
      </w:r>
      <w:r w:rsidRPr="00480602">
        <w:rPr>
          <w:sz w:val="22"/>
          <w:lang w:val="en-US"/>
        </w:rPr>
        <w:t xml:space="preserve">; accepted for publication </w:t>
      </w:r>
      <w:r w:rsidRPr="00480602">
        <w:rPr>
          <w:sz w:val="22"/>
          <w:highlight w:val="yellow"/>
          <w:lang w:val="en-US"/>
        </w:rPr>
        <w:t>14.10.2022</w:t>
      </w:r>
      <w:r w:rsidRPr="00480602">
        <w:rPr>
          <w:sz w:val="22"/>
          <w:lang w:val="en-US"/>
        </w:rPr>
        <w:t xml:space="preserve">. </w:t>
      </w:r>
    </w:p>
    <w:sectPr w:rsidR="00F66C4A" w:rsidRPr="0048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5E6A"/>
    <w:multiLevelType w:val="hybridMultilevel"/>
    <w:tmpl w:val="A21A5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1C561FF"/>
    <w:multiLevelType w:val="hybridMultilevel"/>
    <w:tmpl w:val="12AA8818"/>
    <w:lvl w:ilvl="0" w:tplc="6E9A7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18"/>
    <w:rsid w:val="00003612"/>
    <w:rsid w:val="000119C7"/>
    <w:rsid w:val="000A3116"/>
    <w:rsid w:val="00112E48"/>
    <w:rsid w:val="0013346B"/>
    <w:rsid w:val="0016230B"/>
    <w:rsid w:val="00163C2A"/>
    <w:rsid w:val="0019040F"/>
    <w:rsid w:val="00191176"/>
    <w:rsid w:val="00191ABA"/>
    <w:rsid w:val="001A0585"/>
    <w:rsid w:val="0020532B"/>
    <w:rsid w:val="002131CE"/>
    <w:rsid w:val="002C0128"/>
    <w:rsid w:val="002E1624"/>
    <w:rsid w:val="00370940"/>
    <w:rsid w:val="003E388D"/>
    <w:rsid w:val="00422E2B"/>
    <w:rsid w:val="004A73EC"/>
    <w:rsid w:val="004E0A1B"/>
    <w:rsid w:val="004E3CBB"/>
    <w:rsid w:val="00503A74"/>
    <w:rsid w:val="0050713C"/>
    <w:rsid w:val="005239C9"/>
    <w:rsid w:val="005B4761"/>
    <w:rsid w:val="005D5DF3"/>
    <w:rsid w:val="005E6E8D"/>
    <w:rsid w:val="00624F56"/>
    <w:rsid w:val="0062538D"/>
    <w:rsid w:val="0063696C"/>
    <w:rsid w:val="00651F74"/>
    <w:rsid w:val="006B15EA"/>
    <w:rsid w:val="006C7B9F"/>
    <w:rsid w:val="006D494E"/>
    <w:rsid w:val="00786FF0"/>
    <w:rsid w:val="007C5E8E"/>
    <w:rsid w:val="00802F2A"/>
    <w:rsid w:val="008144F4"/>
    <w:rsid w:val="00815352"/>
    <w:rsid w:val="00854741"/>
    <w:rsid w:val="00865C49"/>
    <w:rsid w:val="008B49B7"/>
    <w:rsid w:val="008D395D"/>
    <w:rsid w:val="008D5D7A"/>
    <w:rsid w:val="008F5B97"/>
    <w:rsid w:val="00913454"/>
    <w:rsid w:val="00956DE1"/>
    <w:rsid w:val="00962C85"/>
    <w:rsid w:val="00982E69"/>
    <w:rsid w:val="0098605C"/>
    <w:rsid w:val="009B2B7E"/>
    <w:rsid w:val="00A817EA"/>
    <w:rsid w:val="00AA2EF9"/>
    <w:rsid w:val="00AB42A7"/>
    <w:rsid w:val="00AC5489"/>
    <w:rsid w:val="00AD6B4D"/>
    <w:rsid w:val="00AE5807"/>
    <w:rsid w:val="00B23C66"/>
    <w:rsid w:val="00B27F31"/>
    <w:rsid w:val="00BC062C"/>
    <w:rsid w:val="00BC294A"/>
    <w:rsid w:val="00C0561D"/>
    <w:rsid w:val="00C32C18"/>
    <w:rsid w:val="00C9533A"/>
    <w:rsid w:val="00CD4A5B"/>
    <w:rsid w:val="00D02B48"/>
    <w:rsid w:val="00D11054"/>
    <w:rsid w:val="00D66010"/>
    <w:rsid w:val="00D942FD"/>
    <w:rsid w:val="00DA70E0"/>
    <w:rsid w:val="00DD7783"/>
    <w:rsid w:val="00DE56F3"/>
    <w:rsid w:val="00E56106"/>
    <w:rsid w:val="00E70CD0"/>
    <w:rsid w:val="00E811A9"/>
    <w:rsid w:val="00EC6159"/>
    <w:rsid w:val="00F308B4"/>
    <w:rsid w:val="00F51C77"/>
    <w:rsid w:val="00F56899"/>
    <w:rsid w:val="00F66C4A"/>
    <w:rsid w:val="00FE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F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DE1"/>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B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3C2A"/>
    <w:pPr>
      <w:ind w:left="720"/>
      <w:contextualSpacing/>
    </w:pPr>
  </w:style>
  <w:style w:type="character" w:styleId="a5">
    <w:name w:val="Hyperlink"/>
    <w:basedOn w:val="a0"/>
    <w:uiPriority w:val="99"/>
    <w:unhideWhenUsed/>
    <w:rsid w:val="00AC5489"/>
    <w:rPr>
      <w:color w:val="0563C1" w:themeColor="hyperlink"/>
      <w:u w:val="single"/>
    </w:rPr>
  </w:style>
  <w:style w:type="paragraph" w:styleId="a6">
    <w:name w:val="Balloon Text"/>
    <w:basedOn w:val="a"/>
    <w:link w:val="a7"/>
    <w:uiPriority w:val="99"/>
    <w:semiHidden/>
    <w:unhideWhenUsed/>
    <w:rsid w:val="008D395D"/>
    <w:rPr>
      <w:rFonts w:ascii="Tahoma" w:hAnsi="Tahoma" w:cs="Tahoma"/>
      <w:sz w:val="16"/>
      <w:szCs w:val="16"/>
    </w:rPr>
  </w:style>
  <w:style w:type="character" w:customStyle="1" w:styleId="a7">
    <w:name w:val="Текст выноски Знак"/>
    <w:basedOn w:val="a0"/>
    <w:link w:val="a6"/>
    <w:uiPriority w:val="99"/>
    <w:semiHidden/>
    <w:rsid w:val="008D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F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DE1"/>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B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3C2A"/>
    <w:pPr>
      <w:ind w:left="720"/>
      <w:contextualSpacing/>
    </w:pPr>
  </w:style>
  <w:style w:type="character" w:styleId="a5">
    <w:name w:val="Hyperlink"/>
    <w:basedOn w:val="a0"/>
    <w:uiPriority w:val="99"/>
    <w:unhideWhenUsed/>
    <w:rsid w:val="00AC5489"/>
    <w:rPr>
      <w:color w:val="0563C1" w:themeColor="hyperlink"/>
      <w:u w:val="single"/>
    </w:rPr>
  </w:style>
  <w:style w:type="paragraph" w:styleId="a6">
    <w:name w:val="Balloon Text"/>
    <w:basedOn w:val="a"/>
    <w:link w:val="a7"/>
    <w:uiPriority w:val="99"/>
    <w:semiHidden/>
    <w:unhideWhenUsed/>
    <w:rsid w:val="008D395D"/>
    <w:rPr>
      <w:rFonts w:ascii="Tahoma" w:hAnsi="Tahoma" w:cs="Tahoma"/>
      <w:sz w:val="16"/>
      <w:szCs w:val="16"/>
    </w:rPr>
  </w:style>
  <w:style w:type="character" w:customStyle="1" w:styleId="a7">
    <w:name w:val="Текст выноски Знак"/>
    <w:basedOn w:val="a0"/>
    <w:link w:val="a6"/>
    <w:uiPriority w:val="99"/>
    <w:semiHidden/>
    <w:rsid w:val="008D3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s.corenkov@yandex.ru" TargetMode="Externa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hyperlink" Target="https://orcid.org/0000-0003-0221-1963" TargetMode="Externa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hyperlink" Target="mailto:dimas.corenkov@yandex.ru" TargetMode="Externa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шевляков</dc:creator>
  <cp:keywords/>
  <dc:description/>
  <cp:lastModifiedBy>XARDOX</cp:lastModifiedBy>
  <cp:revision>7</cp:revision>
  <dcterms:created xsi:type="dcterms:W3CDTF">2023-11-15T07:18:00Z</dcterms:created>
  <dcterms:modified xsi:type="dcterms:W3CDTF">2023-11-15T17:51:00Z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